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65" w:rsidRDefault="00FA0451">
      <w:pPr>
        <w:spacing w:line="420" w:lineRule="exact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胶塞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用户需求</w:t>
      </w:r>
    </w:p>
    <w:p w:rsidR="00B90D65" w:rsidRDefault="00B90D65">
      <w:pPr>
        <w:spacing w:line="420" w:lineRule="exact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p w:rsidR="00B90D65" w:rsidRDefault="00FA0451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 </w:t>
      </w:r>
      <w:r>
        <w:rPr>
          <w:rFonts w:hint="eastAsia"/>
          <w:b/>
          <w:bCs/>
          <w:color w:val="000000"/>
          <w:sz w:val="28"/>
          <w:szCs w:val="28"/>
        </w:rPr>
        <w:t>项目</w:t>
      </w:r>
      <w:r>
        <w:rPr>
          <w:rFonts w:hAnsi="宋体"/>
          <w:b/>
          <w:bCs/>
          <w:color w:val="000000"/>
          <w:sz w:val="28"/>
          <w:szCs w:val="28"/>
        </w:rPr>
        <w:t>背景</w:t>
      </w:r>
    </w:p>
    <w:p w:rsidR="00B90D65" w:rsidRDefault="00FA0451">
      <w:pPr>
        <w:spacing w:line="420" w:lineRule="exac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基于</w:t>
      </w:r>
      <w:r>
        <w:rPr>
          <w:rFonts w:ascii="宋体" w:eastAsia="宋体" w:hAnsi="宋体" w:cs="宋体" w:hint="eastAsia"/>
          <w:sz w:val="24"/>
          <w:szCs w:val="24"/>
        </w:rPr>
        <w:t xml:space="preserve"> 2025 </w:t>
      </w:r>
      <w:r>
        <w:rPr>
          <w:rFonts w:ascii="宋体" w:eastAsia="宋体" w:hAnsi="宋体" w:cs="宋体" w:hint="eastAsia"/>
          <w:sz w:val="24"/>
          <w:szCs w:val="24"/>
        </w:rPr>
        <w:t>年度预算规划，为确保</w:t>
      </w:r>
      <w:r>
        <w:rPr>
          <w:rFonts w:ascii="宋体" w:eastAsia="宋体" w:hAnsi="宋体" w:cs="宋体" w:hint="eastAsia"/>
          <w:sz w:val="24"/>
          <w:szCs w:val="24"/>
        </w:rPr>
        <w:t>胶塞的采购</w:t>
      </w:r>
      <w:r>
        <w:rPr>
          <w:rFonts w:ascii="宋体" w:eastAsia="宋体" w:hAnsi="宋体" w:cs="宋体" w:hint="eastAsia"/>
          <w:sz w:val="24"/>
          <w:szCs w:val="24"/>
        </w:rPr>
        <w:t>管理规范有序、契合业务发展需求，现需开展</w:t>
      </w:r>
      <w:r>
        <w:rPr>
          <w:rFonts w:ascii="宋体" w:eastAsia="宋体" w:hAnsi="宋体" w:cs="宋体" w:hint="eastAsia"/>
          <w:sz w:val="24"/>
          <w:szCs w:val="24"/>
        </w:rPr>
        <w:t>胶塞的</w:t>
      </w:r>
      <w:r>
        <w:rPr>
          <w:rFonts w:ascii="宋体" w:eastAsia="宋体" w:hAnsi="宋体" w:cs="宋体" w:hint="eastAsia"/>
          <w:sz w:val="24"/>
          <w:szCs w:val="24"/>
        </w:rPr>
        <w:t>采购工作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B90D65" w:rsidRDefault="00FA0451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 </w:t>
      </w:r>
      <w:r>
        <w:rPr>
          <w:rFonts w:hAnsi="宋体"/>
          <w:b/>
          <w:bCs/>
          <w:color w:val="000000"/>
          <w:sz w:val="28"/>
          <w:szCs w:val="28"/>
        </w:rPr>
        <w:t>目</w:t>
      </w:r>
      <w:r>
        <w:rPr>
          <w:rFonts w:hAnsi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hAnsi="宋体"/>
          <w:b/>
          <w:bCs/>
          <w:color w:val="000000"/>
          <w:sz w:val="28"/>
          <w:szCs w:val="28"/>
        </w:rPr>
        <w:t>的</w:t>
      </w:r>
    </w:p>
    <w:p w:rsidR="00B90D65" w:rsidRDefault="00FA0451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提供书面文件证明拟采购的生产车间</w:t>
      </w:r>
      <w:r>
        <w:rPr>
          <w:rFonts w:ascii="宋体" w:eastAsia="宋体" w:hAnsi="宋体" w:cs="宋体" w:hint="eastAsia"/>
          <w:sz w:val="24"/>
          <w:szCs w:val="24"/>
        </w:rPr>
        <w:t>胶塞</w:t>
      </w:r>
      <w:r>
        <w:rPr>
          <w:rFonts w:ascii="宋体" w:eastAsia="宋体" w:hAnsi="宋体" w:cs="宋体" w:hint="eastAsia"/>
          <w:sz w:val="24"/>
          <w:szCs w:val="24"/>
        </w:rPr>
        <w:t>符合</w:t>
      </w:r>
      <w:r>
        <w:rPr>
          <w:rFonts w:ascii="宋体" w:eastAsia="宋体" w:hAnsi="宋体" w:cs="宋体" w:hint="eastAsia"/>
          <w:sz w:val="24"/>
          <w:szCs w:val="24"/>
        </w:rPr>
        <w:t>GMP</w:t>
      </w:r>
      <w:r>
        <w:rPr>
          <w:rFonts w:ascii="宋体" w:eastAsia="宋体" w:hAnsi="宋体" w:cs="宋体" w:hint="eastAsia"/>
          <w:sz w:val="24"/>
          <w:szCs w:val="24"/>
        </w:rPr>
        <w:t>规范与本公司生产、质量要求。以便</w:t>
      </w:r>
      <w:r>
        <w:rPr>
          <w:rFonts w:ascii="宋体" w:eastAsia="宋体" w:hAnsi="宋体" w:cs="宋体" w:hint="eastAsia"/>
          <w:sz w:val="24"/>
          <w:szCs w:val="24"/>
        </w:rPr>
        <w:t>于</w:t>
      </w:r>
      <w:r>
        <w:rPr>
          <w:rFonts w:ascii="宋体" w:eastAsia="宋体" w:hAnsi="宋体" w:cs="宋体" w:hint="eastAsia"/>
          <w:sz w:val="24"/>
          <w:szCs w:val="24"/>
        </w:rPr>
        <w:t>供货商提供最实用的</w:t>
      </w:r>
      <w:r>
        <w:rPr>
          <w:rFonts w:ascii="宋体" w:eastAsia="宋体" w:hAnsi="宋体" w:cs="宋体" w:hint="eastAsia"/>
          <w:sz w:val="24"/>
          <w:szCs w:val="24"/>
        </w:rPr>
        <w:t>胶塞</w:t>
      </w:r>
      <w:r>
        <w:rPr>
          <w:rFonts w:ascii="宋体" w:eastAsia="宋体" w:hAnsi="宋体" w:cs="宋体" w:hint="eastAsia"/>
          <w:sz w:val="24"/>
          <w:szCs w:val="24"/>
        </w:rPr>
        <w:t>以满足国药集团动物保健股份有限公司生产车间的使用需求，本用户需求将提供给供货商，以便于供货商提出报价</w:t>
      </w:r>
      <w:r>
        <w:rPr>
          <w:rFonts w:ascii="宋体" w:eastAsia="宋体" w:hAnsi="宋体" w:cs="宋体" w:hint="eastAsia"/>
          <w:sz w:val="24"/>
          <w:szCs w:val="24"/>
        </w:rPr>
        <w:t>与制造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B90D65" w:rsidRDefault="00FA0451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 </w:t>
      </w:r>
      <w:r>
        <w:rPr>
          <w:rFonts w:hAnsi="宋体"/>
          <w:b/>
          <w:bCs/>
          <w:color w:val="000000"/>
          <w:sz w:val="28"/>
          <w:szCs w:val="28"/>
        </w:rPr>
        <w:t>范</w:t>
      </w:r>
      <w:r>
        <w:rPr>
          <w:rFonts w:hAnsi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hAnsi="宋体"/>
          <w:b/>
          <w:bCs/>
          <w:color w:val="000000"/>
          <w:sz w:val="28"/>
          <w:szCs w:val="28"/>
        </w:rPr>
        <w:t>围</w:t>
      </w:r>
    </w:p>
    <w:p w:rsidR="00B90D65" w:rsidRDefault="00FA0451">
      <w:pPr>
        <w:spacing w:line="42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适用范围：</w:t>
      </w:r>
      <w:r>
        <w:rPr>
          <w:rFonts w:ascii="宋体" w:eastAsia="宋体" w:hAnsi="宋体" w:cs="宋体" w:hint="eastAsia"/>
          <w:sz w:val="24"/>
          <w:szCs w:val="24"/>
        </w:rPr>
        <w:t>胶塞</w:t>
      </w:r>
      <w:r>
        <w:rPr>
          <w:rFonts w:ascii="宋体" w:eastAsia="宋体" w:hAnsi="宋体" w:cs="宋体" w:hint="eastAsia"/>
          <w:sz w:val="24"/>
          <w:szCs w:val="24"/>
        </w:rPr>
        <w:t>的采购。</w:t>
      </w:r>
    </w:p>
    <w:p w:rsidR="00B90D65" w:rsidRDefault="00FA0451">
      <w:pPr>
        <w:spacing w:line="42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  </w:t>
      </w:r>
      <w:r>
        <w:rPr>
          <w:rFonts w:hint="eastAsia"/>
          <w:b/>
          <w:bCs/>
          <w:color w:val="000000"/>
          <w:sz w:val="28"/>
          <w:szCs w:val="28"/>
        </w:rPr>
        <w:t>物料</w:t>
      </w:r>
      <w:r>
        <w:rPr>
          <w:rFonts w:hAnsi="宋体"/>
          <w:b/>
          <w:bCs/>
          <w:color w:val="000000"/>
          <w:sz w:val="28"/>
          <w:szCs w:val="28"/>
        </w:rPr>
        <w:t>要求</w:t>
      </w:r>
    </w:p>
    <w:p w:rsidR="00B90D65" w:rsidRDefault="00FA0451">
      <w:pPr>
        <w:spacing w:line="420" w:lineRule="exact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4.1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活疫苗用四叉冻干卤化丁基橡胶塞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5904"/>
        <w:gridCol w:w="1590"/>
      </w:tblGrid>
      <w:tr w:rsidR="00B90D65">
        <w:trPr>
          <w:trHeight w:val="397"/>
          <w:tblHeader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0D65" w:rsidRDefault="00FA0451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URS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条款号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0D65" w:rsidRDefault="00FA0451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0D65" w:rsidRDefault="00FA0451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重要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一般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供货：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生产厂家胶塞年产能应＞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1500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万个。确保在接收到订单计划后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日内向本公司完成供货。</w:t>
            </w:r>
          </w:p>
          <w:p w:rsidR="00B90D65" w:rsidRDefault="00FA0451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要求送货上门，负责货物的运输和卸货至需方指定位置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外观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表面应色泽均匀，不得有污点、杂质、气泡、裂纹、缺胶、粗糙、胶丝、胶屑、海绵状、毛边、不得有除边造成的残缺或锯齿现象，不得有模具造成的明显痕迹。外观不合格率小于万分之一。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尺寸：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Ø13: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冠部直径：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12.5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mm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0.2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mm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冠部厚度：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2.0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mm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0.25mm</w:t>
            </w:r>
          </w:p>
          <w:p w:rsidR="00B90D65" w:rsidRDefault="000E31E7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塞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颈直径：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7.5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mm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±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0.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0mm</w:t>
            </w:r>
          </w:p>
          <w:p w:rsidR="00B90D65" w:rsidRDefault="00FA0451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总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高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度：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7.0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mm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0.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0mm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Ø20: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冠部直径：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18.80mm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0.20mm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冠部厚度：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3.50mm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0.15mm</w:t>
            </w:r>
          </w:p>
          <w:p w:rsidR="00B90D65" w:rsidRDefault="000E31E7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塞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颈直径：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13.40mm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±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0.10mm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总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高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度：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14.80mm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0.30mm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硬度：邵氏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硬度应不超过规定值的±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度。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针刺落屑：瓶塞针刺落屑应不超过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粒。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穿刺力：穿刺瓶塞所需的应力应不超过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10N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瓶塞与容器密合性：瓶塞与所配套的瓶子应密合。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自密封性：瓶塞经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次穿刺，应符合自密封性试验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要求，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亚甲基蓝溶液不应渗入瓶内。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化学性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能：</w:t>
            </w:r>
          </w:p>
          <w:p w:rsidR="00B90D65" w:rsidRDefault="00FA0451">
            <w:pPr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挥发性硫化物（以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Na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S/20cm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橡胶表面计），</w:t>
            </w:r>
            <w:r>
              <w:rPr>
                <w:rFonts w:hint="eastAsia"/>
                <w:sz w:val="24"/>
                <w:szCs w:val="24"/>
              </w:rPr>
              <w:t>应不超过</w:t>
            </w:r>
            <w:r>
              <w:rPr>
                <w:rFonts w:hint="eastAsia"/>
                <w:sz w:val="24"/>
                <w:szCs w:val="24"/>
              </w:rPr>
              <w:t>50µg Na</w:t>
            </w:r>
            <w:r>
              <w:rPr>
                <w:rFonts w:hint="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/>
                <w:sz w:val="24"/>
                <w:szCs w:val="24"/>
              </w:rPr>
              <w:t>S/20cm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  <w:p w:rsidR="00B90D65" w:rsidRDefault="00FA0451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紫外吸光度（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220~360nm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）</w:t>
            </w:r>
            <w:r>
              <w:rPr>
                <w:rFonts w:hint="eastAsia"/>
                <w:sz w:val="24"/>
                <w:szCs w:val="24"/>
              </w:rPr>
              <w:t>应不超过</w:t>
            </w:r>
            <w:r>
              <w:rPr>
                <w:rFonts w:hint="eastAsia"/>
                <w:sz w:val="24"/>
                <w:szCs w:val="24"/>
              </w:rPr>
              <w:t>0.2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还原物质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20ml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浸取液消耗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0.01mol/L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的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1/5KMnO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bscript"/>
                <w:lang w:val="en-GB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的量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）</w:t>
            </w:r>
            <w:r>
              <w:rPr>
                <w:rFonts w:hint="eastAsia"/>
                <w:sz w:val="24"/>
                <w:szCs w:val="24"/>
              </w:rPr>
              <w:t>不得过</w:t>
            </w:r>
            <w:r>
              <w:rPr>
                <w:rFonts w:hint="eastAsia"/>
                <w:sz w:val="24"/>
                <w:szCs w:val="24"/>
              </w:rPr>
              <w:t>7.0ml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电导率</w:t>
            </w:r>
            <w:r>
              <w:rPr>
                <w:rFonts w:hint="eastAsia"/>
                <w:sz w:val="24"/>
                <w:szCs w:val="24"/>
              </w:rPr>
              <w:t>应不</w:t>
            </w:r>
            <w:r>
              <w:rPr>
                <w:rFonts w:hint="eastAsia"/>
                <w:sz w:val="24"/>
                <w:szCs w:val="24"/>
              </w:rPr>
              <w:t>超过</w:t>
            </w:r>
            <w:r>
              <w:rPr>
                <w:rFonts w:hint="eastAsia"/>
                <w:sz w:val="24"/>
                <w:szCs w:val="24"/>
              </w:rPr>
              <w:t>40.0</w:t>
            </w:r>
            <w:r>
              <w:rPr>
                <w:sz w:val="24"/>
                <w:szCs w:val="24"/>
              </w:rPr>
              <w:t>μS/cm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浑浊度</w:t>
            </w:r>
            <w:r>
              <w:rPr>
                <w:rFonts w:hint="eastAsia"/>
                <w:sz w:val="24"/>
                <w:szCs w:val="24"/>
              </w:rPr>
              <w:t>应不超过</w:t>
            </w:r>
            <w:r>
              <w:rPr>
                <w:rFonts w:hint="eastAsia"/>
                <w:sz w:val="24"/>
                <w:szCs w:val="24"/>
              </w:rPr>
              <w:t>3.0</w:t>
            </w:r>
            <w:r>
              <w:rPr>
                <w:rFonts w:hint="eastAsia"/>
                <w:sz w:val="24"/>
                <w:szCs w:val="24"/>
              </w:rPr>
              <w:t>级。</w:t>
            </w:r>
          </w:p>
          <w:p w:rsidR="00B90D65" w:rsidRDefault="00FA0451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pH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变化值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得大于</w:t>
            </w:r>
            <w:r>
              <w:rPr>
                <w:rFonts w:hint="eastAsia"/>
                <w:sz w:val="24"/>
                <w:szCs w:val="24"/>
              </w:rPr>
              <w:t>1.0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重金属（以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Pb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perscript"/>
                <w:lang w:val="en-GB"/>
              </w:rPr>
              <w:t>2+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计）</w:t>
            </w:r>
            <w:r>
              <w:rPr>
                <w:rFonts w:hint="eastAsia"/>
                <w:sz w:val="24"/>
                <w:szCs w:val="24"/>
              </w:rPr>
              <w:t>应不超过</w:t>
            </w:r>
            <w:r>
              <w:rPr>
                <w:sz w:val="24"/>
                <w:szCs w:val="24"/>
              </w:rPr>
              <w:t>1.0mg/L</w:t>
            </w:r>
            <w:r>
              <w:rPr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铵（以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NH4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perscript"/>
                <w:lang w:val="en-GB"/>
              </w:rPr>
              <w:t>+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计）</w:t>
            </w:r>
            <w:r>
              <w:rPr>
                <w:rFonts w:hint="eastAsia"/>
                <w:sz w:val="24"/>
                <w:szCs w:val="24"/>
              </w:rPr>
              <w:t>应不超过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.0mg/L</w:t>
            </w:r>
            <w:r>
              <w:rPr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锌（以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Zn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perscript"/>
                <w:lang w:val="en-GB"/>
              </w:rPr>
              <w:t>2+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计）</w:t>
            </w:r>
            <w:r>
              <w:rPr>
                <w:rFonts w:hint="eastAsia"/>
                <w:sz w:val="24"/>
                <w:szCs w:val="24"/>
              </w:rPr>
              <w:t>应不超过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.0mg/L</w:t>
            </w:r>
            <w:r>
              <w:rPr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不挥发物（每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100ml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浸取液）</w:t>
            </w:r>
            <w:r>
              <w:rPr>
                <w:rFonts w:hint="eastAsia"/>
                <w:sz w:val="24"/>
                <w:szCs w:val="24"/>
              </w:rPr>
              <w:t>不得过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.0mg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生物性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按照中国兽药典规定的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检测方法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检测，应无致热源。溶血率监测应＜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％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1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硅化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胶塞出厂前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必须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经过硅化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</w:tbl>
    <w:p w:rsidR="00B90D65" w:rsidRDefault="00B90D65">
      <w:pPr>
        <w:rPr>
          <w:rFonts w:asciiTheme="minorEastAsia" w:hAnsiTheme="minorEastAsia" w:cstheme="minorEastAsia"/>
          <w:kern w:val="0"/>
          <w:sz w:val="24"/>
          <w:szCs w:val="24"/>
        </w:rPr>
      </w:pPr>
    </w:p>
    <w:p w:rsidR="00B90D65" w:rsidRDefault="00FA0451">
      <w:pPr>
        <w:spacing w:line="420" w:lineRule="exact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4.2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灭活疫苗用卤化丁腈橡胶塞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5904"/>
        <w:gridCol w:w="1590"/>
      </w:tblGrid>
      <w:tr w:rsidR="00B90D65">
        <w:trPr>
          <w:trHeight w:val="397"/>
          <w:tblHeader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0D65" w:rsidRDefault="00FA0451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URS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条款号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0D65" w:rsidRDefault="00FA0451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要求内容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0D65" w:rsidRDefault="00FA0451">
            <w:pPr>
              <w:jc w:val="center"/>
              <w:textAlignment w:val="baseline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重要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一般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供货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生产厂家胶塞年产能应＞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1500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万个。确保在接收到订单计划后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日内向本公司完成供货。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要求送货上门，负责货物的运输和卸货至需方指定位置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外观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表面应色泽均匀，不得有污点、杂质、气泡、裂纹、缺胶、粗糙、胶丝、胶屑、海绵状、毛边、不得有除边造成的残缺或锯齿现象，不得有模具造成的明显痕迹。外观不合格率小于万分之一。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尺寸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Ø20:</w:t>
            </w:r>
          </w:p>
          <w:p w:rsidR="000E31E7" w:rsidRDefault="000E31E7" w:rsidP="000E31E7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冠部直径：</w:t>
            </w:r>
            <w:r>
              <w:rPr>
                <w:rFonts w:ascii="Times New Roman" w:eastAsia="宋体" w:hAnsi="Times New Roman" w:hint="eastAsia"/>
                <w:sz w:val="24"/>
              </w:rPr>
              <w:t>19.50mm</w:t>
            </w:r>
            <w:r>
              <w:rPr>
                <w:rFonts w:ascii="Times New Roman" w:eastAsia="宋体" w:hAnsi="Times New Roman" w:hint="eastAsia"/>
                <w:sz w:val="24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</w:rPr>
              <w:t>0.20mm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冠部厚度：</w:t>
            </w:r>
            <w:r>
              <w:rPr>
                <w:rFonts w:ascii="Times New Roman" w:eastAsia="宋体" w:hAnsi="Times New Roman" w:hint="eastAsia"/>
                <w:sz w:val="24"/>
              </w:rPr>
              <w:t>2.90mm</w:t>
            </w:r>
            <w:r>
              <w:rPr>
                <w:rFonts w:ascii="Times New Roman" w:eastAsia="宋体" w:hAnsi="Times New Roman" w:hint="eastAsia"/>
                <w:sz w:val="24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</w:rPr>
              <w:t>0.25mm</w:t>
            </w:r>
          </w:p>
          <w:p w:rsidR="00B90D65" w:rsidRDefault="001F77D7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塞</w:t>
            </w:r>
            <w:r w:rsidR="00FA0451">
              <w:rPr>
                <w:rFonts w:ascii="Times New Roman" w:eastAsia="宋体" w:hAnsi="Times New Roman" w:hint="eastAsia"/>
                <w:sz w:val="24"/>
              </w:rPr>
              <w:t>颈直径：</w:t>
            </w:r>
            <w:r w:rsidR="00FA0451">
              <w:rPr>
                <w:rFonts w:ascii="Times New Roman" w:eastAsia="宋体" w:hAnsi="Times New Roman" w:hint="eastAsia"/>
                <w:sz w:val="24"/>
              </w:rPr>
              <w:t>13.00mm</w:t>
            </w:r>
            <w:r w:rsidR="00FA0451">
              <w:rPr>
                <w:rFonts w:ascii="Times New Roman" w:eastAsia="宋体" w:hAnsi="Times New Roman" w:hint="eastAsia"/>
                <w:sz w:val="24"/>
              </w:rPr>
              <w:t>±</w:t>
            </w:r>
            <w:r w:rsidR="00FA0451">
              <w:rPr>
                <w:rFonts w:ascii="Times New Roman" w:eastAsia="宋体" w:hAnsi="Times New Roman" w:hint="eastAsia"/>
                <w:sz w:val="24"/>
              </w:rPr>
              <w:t>0.10mm</w:t>
            </w:r>
          </w:p>
          <w:p w:rsidR="00B90D65" w:rsidRDefault="00FA0451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lang w:val="en-GB"/>
              </w:rPr>
              <w:t>总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高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度：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9.60mm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lang w:val="en-GB"/>
              </w:rPr>
              <w:t>0.30mm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Ø28: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冠部直径：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26.60mm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0.25mm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冠部厚度：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3.80mm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0.25mm</w:t>
            </w:r>
          </w:p>
          <w:p w:rsidR="00B90D65" w:rsidRDefault="001F77D7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塞</w:t>
            </w:r>
            <w:bookmarkStart w:id="0" w:name="_GoBack"/>
            <w:bookmarkEnd w:id="0"/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颈直径：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18.40mm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±</w:t>
            </w:r>
            <w:r w:rsidR="00FA0451">
              <w:rPr>
                <w:rFonts w:ascii="Times New Roman" w:eastAsia="宋体" w:hAnsi="Times New Roman" w:hint="eastAsia"/>
                <w:sz w:val="24"/>
                <w:szCs w:val="24"/>
              </w:rPr>
              <w:t>0.20mm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总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高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度：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13.0mm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±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0.40mm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硬度：邵氏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硬度应不超过规定值的±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度。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针刺落屑：瓶塞针刺落屑应不超过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粒。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穿刺力：穿刺瓶塞所需的应力应不超过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10N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lastRenderedPageBreak/>
              <w:t>瓶塞与容器密合性：瓶塞与所配套的瓶子应密合。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自密封性：瓶塞经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次穿刺，应符合自密封性试验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要求，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亚甲基蓝溶液不应渗入瓶内。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化学性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能：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挥发性硫化物（以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Na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S/20cm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橡胶表面计），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应不超过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50µg Na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S/20cm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perscript"/>
              </w:rPr>
              <w:t>2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紫外吸光度（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220~360nm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）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应不超过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0.2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还原物质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20ml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浸取液消耗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0.01mol/L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的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1/5KMnO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bscript"/>
                <w:lang w:val="en-GB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的量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）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不得过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7.0ml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电导率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应不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超过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40.0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μS/cm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浑浊度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应不超过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3.0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级。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pH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变化值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得大于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1.0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重金属（以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Pb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perscript"/>
                <w:lang w:val="en-GB"/>
              </w:rPr>
              <w:t>2+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计）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应不超过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1.0mg/L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铵（以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NH4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perscript"/>
                <w:lang w:val="en-GB"/>
              </w:rPr>
              <w:t>+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计）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应不超过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.0mg/L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锌（以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Zn</w:t>
            </w:r>
            <w:r>
              <w:rPr>
                <w:rFonts w:ascii="Times New Roman" w:eastAsia="宋体" w:hAnsi="Times New Roman" w:hint="eastAsia"/>
                <w:sz w:val="24"/>
                <w:szCs w:val="24"/>
                <w:vertAlign w:val="superscript"/>
                <w:lang w:val="en-GB"/>
              </w:rPr>
              <w:t>2+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计）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应不超过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.0mg/L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。</w:t>
            </w:r>
          </w:p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不挥发物（每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100ml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GB"/>
              </w:rPr>
              <w:t>浸取液）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不得过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.0mg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生物性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按照中国兽药典规定的监测方法检测，应无致热源。溶血率监测应＜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％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  <w:tr w:rsidR="00B90D65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B90D65">
            <w:pPr>
              <w:pStyle w:val="Text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宋体" w:hAnsi="Times New Roman" w:cs="Arial"/>
                <w:bCs/>
                <w:szCs w:val="24"/>
                <w:lang w:eastAsia="zh-CN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硅化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胶塞出厂前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必须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经过硅化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D65" w:rsidRDefault="00FA045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重要</w:t>
            </w:r>
          </w:p>
        </w:tc>
      </w:tr>
    </w:tbl>
    <w:p w:rsidR="00B90D65" w:rsidRDefault="00B90D65">
      <w:pPr>
        <w:rPr>
          <w:sz w:val="24"/>
        </w:rPr>
      </w:pPr>
    </w:p>
    <w:p w:rsidR="00B90D65" w:rsidRDefault="00B90D65">
      <w:pPr>
        <w:rPr>
          <w:sz w:val="24"/>
        </w:rPr>
      </w:pPr>
    </w:p>
    <w:sectPr w:rsidR="00B90D65">
      <w:headerReference w:type="default" r:id="rId7"/>
      <w:pgSz w:w="11906" w:h="16838"/>
      <w:pgMar w:top="1417" w:right="1800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51" w:rsidRDefault="00FA0451">
      <w:r>
        <w:separator/>
      </w:r>
    </w:p>
  </w:endnote>
  <w:endnote w:type="continuationSeparator" w:id="0">
    <w:p w:rsidR="00FA0451" w:rsidRDefault="00FA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51" w:rsidRDefault="00FA0451">
      <w:r>
        <w:separator/>
      </w:r>
    </w:p>
  </w:footnote>
  <w:footnote w:type="continuationSeparator" w:id="0">
    <w:p w:rsidR="00FA0451" w:rsidRDefault="00FA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071" w:type="dxa"/>
      <w:jc w:val="center"/>
      <w:tblLook w:val="04A0" w:firstRow="1" w:lastRow="0" w:firstColumn="1" w:lastColumn="0" w:noHBand="0" w:noVBand="1"/>
    </w:tblPr>
    <w:tblGrid>
      <w:gridCol w:w="1962"/>
      <w:gridCol w:w="7109"/>
    </w:tblGrid>
    <w:tr w:rsidR="00B90D65">
      <w:trPr>
        <w:trHeight w:val="850"/>
        <w:jc w:val="center"/>
      </w:trPr>
      <w:tc>
        <w:tcPr>
          <w:tcW w:w="1962" w:type="dxa"/>
        </w:tcPr>
        <w:p w:rsidR="00B90D65" w:rsidRDefault="00FA0451">
          <w:pPr>
            <w:jc w:val="left"/>
            <w:rPr>
              <w:sz w:val="28"/>
              <w:szCs w:val="28"/>
            </w:rPr>
          </w:pPr>
          <w:r>
            <w:rPr>
              <w:rFonts w:ascii="宋体" w:eastAsia="宋体" w:hAnsi="宋体" w:cs="宋体"/>
              <w:noProof/>
              <w:color w:val="0070C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ge">
                  <wp:posOffset>53340</wp:posOffset>
                </wp:positionV>
                <wp:extent cx="1069975" cy="456565"/>
                <wp:effectExtent l="0" t="0" r="12065" b="635"/>
                <wp:wrapNone/>
                <wp:docPr id="1" name="图片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IMG_25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9" w:type="dxa"/>
          <w:vAlign w:val="center"/>
        </w:tcPr>
        <w:p w:rsidR="00B90D65" w:rsidRDefault="00FA045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1" w:name="OLE_LINK5"/>
          <w:r>
            <w:rPr>
              <w:rFonts w:ascii="黑体" w:eastAsia="黑体" w:cs="黑体" w:hint="eastAsia"/>
              <w:kern w:val="0"/>
              <w:sz w:val="36"/>
              <w:szCs w:val="36"/>
            </w:rPr>
            <w:t>胶塞</w:t>
          </w:r>
          <w:r>
            <w:rPr>
              <w:rFonts w:ascii="黑体" w:eastAsia="黑体" w:cs="黑体" w:hint="eastAsia"/>
              <w:kern w:val="0"/>
              <w:sz w:val="36"/>
              <w:szCs w:val="36"/>
            </w:rPr>
            <w:t>用户需求</w:t>
          </w:r>
          <w:r>
            <w:rPr>
              <w:rFonts w:ascii="黑体" w:eastAsia="黑体" w:cs="黑体" w:hint="eastAsia"/>
              <w:kern w:val="0"/>
              <w:sz w:val="36"/>
              <w:szCs w:val="36"/>
            </w:rPr>
            <w:t>(URS)</w:t>
          </w:r>
          <w:bookmarkEnd w:id="1"/>
        </w:p>
      </w:tc>
    </w:tr>
  </w:tbl>
  <w:p w:rsidR="00B90D65" w:rsidRDefault="00B90D65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3B4575"/>
    <w:multiLevelType w:val="multilevel"/>
    <w:tmpl w:val="BA3B4575"/>
    <w:lvl w:ilvl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ascii="宋体" w:eastAsia="宋体" w:hAnsi="宋体" w:hint="eastAsia"/>
        <w:b w:val="0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ascii="宋体" w:eastAsia="宋体" w:hAnsi="宋体" w:hint="eastAsia"/>
        <w:b w:val="0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083"/>
    <w:rsid w:val="000373BD"/>
    <w:rsid w:val="000378E2"/>
    <w:rsid w:val="000563AB"/>
    <w:rsid w:val="00061CAA"/>
    <w:rsid w:val="00067F0F"/>
    <w:rsid w:val="00093614"/>
    <w:rsid w:val="000C3DA9"/>
    <w:rsid w:val="000D1506"/>
    <w:rsid w:val="000E31E7"/>
    <w:rsid w:val="00136828"/>
    <w:rsid w:val="00157732"/>
    <w:rsid w:val="001E1480"/>
    <w:rsid w:val="001F77D7"/>
    <w:rsid w:val="00264A9A"/>
    <w:rsid w:val="00277750"/>
    <w:rsid w:val="00295328"/>
    <w:rsid w:val="002F3C71"/>
    <w:rsid w:val="003470BD"/>
    <w:rsid w:val="0036080C"/>
    <w:rsid w:val="003B5251"/>
    <w:rsid w:val="003C5B2E"/>
    <w:rsid w:val="003D34F7"/>
    <w:rsid w:val="00456A4A"/>
    <w:rsid w:val="00486C63"/>
    <w:rsid w:val="00505A19"/>
    <w:rsid w:val="005A7B39"/>
    <w:rsid w:val="006A411E"/>
    <w:rsid w:val="007A599F"/>
    <w:rsid w:val="007D4FF2"/>
    <w:rsid w:val="008610DF"/>
    <w:rsid w:val="008B11D3"/>
    <w:rsid w:val="008E1B5C"/>
    <w:rsid w:val="00921A93"/>
    <w:rsid w:val="0092471C"/>
    <w:rsid w:val="00983FB5"/>
    <w:rsid w:val="00A744FE"/>
    <w:rsid w:val="00A81CFD"/>
    <w:rsid w:val="00A92361"/>
    <w:rsid w:val="00A92C7A"/>
    <w:rsid w:val="00B1008F"/>
    <w:rsid w:val="00B82FB0"/>
    <w:rsid w:val="00B90D65"/>
    <w:rsid w:val="00BB243C"/>
    <w:rsid w:val="00BB45A8"/>
    <w:rsid w:val="00BE5083"/>
    <w:rsid w:val="00CA0C8A"/>
    <w:rsid w:val="00CA2C22"/>
    <w:rsid w:val="00CA79EF"/>
    <w:rsid w:val="00D2550B"/>
    <w:rsid w:val="00D51FBD"/>
    <w:rsid w:val="00D60FE6"/>
    <w:rsid w:val="00E41713"/>
    <w:rsid w:val="00E65C05"/>
    <w:rsid w:val="00F03BCB"/>
    <w:rsid w:val="00F71234"/>
    <w:rsid w:val="00F801E6"/>
    <w:rsid w:val="00FA0451"/>
    <w:rsid w:val="00FD45B3"/>
    <w:rsid w:val="03A5079A"/>
    <w:rsid w:val="073D0CEA"/>
    <w:rsid w:val="09127EBA"/>
    <w:rsid w:val="0D0C16ED"/>
    <w:rsid w:val="0DAD4E1B"/>
    <w:rsid w:val="0DE14AC5"/>
    <w:rsid w:val="0E490557"/>
    <w:rsid w:val="10ED552F"/>
    <w:rsid w:val="13BA45E1"/>
    <w:rsid w:val="166B4334"/>
    <w:rsid w:val="16806E74"/>
    <w:rsid w:val="16C04CD3"/>
    <w:rsid w:val="18315F05"/>
    <w:rsid w:val="18EF453A"/>
    <w:rsid w:val="1A937147"/>
    <w:rsid w:val="2014153D"/>
    <w:rsid w:val="2120725A"/>
    <w:rsid w:val="21B865F5"/>
    <w:rsid w:val="2235299A"/>
    <w:rsid w:val="24750C38"/>
    <w:rsid w:val="272A0E33"/>
    <w:rsid w:val="2B5D0A5B"/>
    <w:rsid w:val="2C1C1038"/>
    <w:rsid w:val="2E3600BD"/>
    <w:rsid w:val="2EBA2A9C"/>
    <w:rsid w:val="2EFD6A1F"/>
    <w:rsid w:val="30FC55EE"/>
    <w:rsid w:val="316A5D4C"/>
    <w:rsid w:val="328E6DC4"/>
    <w:rsid w:val="34B10EC3"/>
    <w:rsid w:val="35A149B6"/>
    <w:rsid w:val="36E21124"/>
    <w:rsid w:val="37CA5A2E"/>
    <w:rsid w:val="38602906"/>
    <w:rsid w:val="3A343CD7"/>
    <w:rsid w:val="3C1001A0"/>
    <w:rsid w:val="3CFE449C"/>
    <w:rsid w:val="3D8B6FF4"/>
    <w:rsid w:val="405146D5"/>
    <w:rsid w:val="4115059E"/>
    <w:rsid w:val="45BE6EBE"/>
    <w:rsid w:val="46C44060"/>
    <w:rsid w:val="471349DC"/>
    <w:rsid w:val="47841A42"/>
    <w:rsid w:val="49543DC1"/>
    <w:rsid w:val="49E55B38"/>
    <w:rsid w:val="4C1A4723"/>
    <w:rsid w:val="4CF47608"/>
    <w:rsid w:val="502030F6"/>
    <w:rsid w:val="502B1230"/>
    <w:rsid w:val="50B147F1"/>
    <w:rsid w:val="50D852D8"/>
    <w:rsid w:val="51B15B29"/>
    <w:rsid w:val="53F20095"/>
    <w:rsid w:val="545C7FCE"/>
    <w:rsid w:val="554F1F2D"/>
    <w:rsid w:val="55650BA3"/>
    <w:rsid w:val="55CB6984"/>
    <w:rsid w:val="5ACE14FA"/>
    <w:rsid w:val="5D2B2C34"/>
    <w:rsid w:val="5E7B54F5"/>
    <w:rsid w:val="5FC44C79"/>
    <w:rsid w:val="62993BB0"/>
    <w:rsid w:val="630C7063"/>
    <w:rsid w:val="64264155"/>
    <w:rsid w:val="66ED52E5"/>
    <w:rsid w:val="67493A79"/>
    <w:rsid w:val="675F0E00"/>
    <w:rsid w:val="687410EF"/>
    <w:rsid w:val="689F4956"/>
    <w:rsid w:val="69B84B03"/>
    <w:rsid w:val="6BA0659B"/>
    <w:rsid w:val="6BF26FE9"/>
    <w:rsid w:val="6D97577B"/>
    <w:rsid w:val="6EC75123"/>
    <w:rsid w:val="6F363F46"/>
    <w:rsid w:val="6FCA54D5"/>
    <w:rsid w:val="70980188"/>
    <w:rsid w:val="70B50471"/>
    <w:rsid w:val="714874B8"/>
    <w:rsid w:val="71A010A2"/>
    <w:rsid w:val="71A05546"/>
    <w:rsid w:val="7621477C"/>
    <w:rsid w:val="774B7D02"/>
    <w:rsid w:val="77DC4DFE"/>
    <w:rsid w:val="7C246D74"/>
    <w:rsid w:val="7C930B8C"/>
    <w:rsid w:val="7DD051C9"/>
    <w:rsid w:val="7FC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6DDF26-10AF-4E79-861D-15E90D2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20"/>
    <w:next w:val="a"/>
    <w:uiPriority w:val="9"/>
    <w:qFormat/>
    <w:pPr>
      <w:keepNext/>
      <w:widowControl/>
      <w:tabs>
        <w:tab w:val="right" w:leader="dot" w:pos="9070"/>
      </w:tabs>
      <w:spacing w:before="100" w:beforeAutospacing="1" w:after="100" w:afterAutospacing="1"/>
      <w:ind w:leftChars="0" w:left="0"/>
      <w:outlineLvl w:val="1"/>
    </w:pPr>
    <w:rPr>
      <w:b/>
      <w:smallCaps/>
      <w:kern w:val="0"/>
      <w:sz w:val="24"/>
      <w:szCs w:val="20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basedOn w:val="a"/>
    <w:qFormat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normalchar1">
    <w:name w:val="normal__char1"/>
    <w:basedOn w:val="a0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21">
    <w:name w:val="正文文本 21"/>
    <w:basedOn w:val="a"/>
    <w:qFormat/>
    <w:pPr>
      <w:widowControl/>
    </w:pPr>
    <w:rPr>
      <w:rFonts w:ascii="Arial" w:hAnsi="Arial"/>
      <w:b/>
      <w:color w:val="000000"/>
      <w:sz w:val="22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40"/>
      <w:szCs w:val="40"/>
      <w:u w:val="none"/>
    </w:rPr>
  </w:style>
  <w:style w:type="paragraph" w:customStyle="1" w:styleId="Text">
    <w:name w:val="Text"/>
    <w:basedOn w:val="a"/>
    <w:qFormat/>
    <w:pPr>
      <w:widowControl/>
      <w:spacing w:before="120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1619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zhoulilan</dc:creator>
  <cp:lastModifiedBy>国药动保公文收发文员</cp:lastModifiedBy>
  <cp:revision>24</cp:revision>
  <dcterms:created xsi:type="dcterms:W3CDTF">2015-01-05T07:56:00Z</dcterms:created>
  <dcterms:modified xsi:type="dcterms:W3CDTF">2025-09-02T01:56:00Z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eyJoZGlkIjoiNzk3YzRkZmZlZDdjNTFmZDY0OWFlMDNjMGMxY2EzNzgiLCJ1c2VySWQiOiI3NjQ5OTEifQ==</vt:lpwstr>
  </property>
  <property fmtid="{D5CDD505-2E9C-101B-9397-08002B2CF9AE}" pid="4" name="ICV">
    <vt:lpwstr>CAA59C2F1943408686F81D68A97BB436_13</vt:lpwstr>
  </property>
</Properties>
</file>