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5562" w:rsidRDefault="00445ECF">
      <w:pPr>
        <w:spacing w:line="420" w:lineRule="exact"/>
        <w:jc w:val="center"/>
        <w:rPr>
          <w:rFonts w:ascii="Times New Roman" w:eastAsia="宋体" w:hAnsi="Times New Roman" w:cs="Times New Roman"/>
          <w:b/>
          <w:bCs/>
          <w:sz w:val="40"/>
          <w:szCs w:val="40"/>
        </w:rPr>
      </w:pPr>
      <w:r>
        <w:rPr>
          <w:rFonts w:ascii="Times New Roman" w:eastAsia="宋体" w:hAnsi="Times New Roman" w:cs="Times New Roman" w:hint="eastAsia"/>
          <w:b/>
          <w:bCs/>
          <w:sz w:val="40"/>
          <w:szCs w:val="40"/>
        </w:rPr>
        <w:t>塑料瓶用户需求</w:t>
      </w:r>
    </w:p>
    <w:p w:rsidR="00A45562" w:rsidRDefault="00A45562">
      <w:pPr>
        <w:spacing w:line="420" w:lineRule="exact"/>
        <w:jc w:val="center"/>
        <w:rPr>
          <w:rFonts w:ascii="Times New Roman" w:eastAsia="宋体" w:hAnsi="Times New Roman" w:cs="Times New Roman"/>
          <w:b/>
          <w:bCs/>
          <w:sz w:val="40"/>
          <w:szCs w:val="40"/>
        </w:rPr>
      </w:pPr>
    </w:p>
    <w:p w:rsidR="00A45562" w:rsidRDefault="00445ECF">
      <w:pPr>
        <w:spacing w:line="420" w:lineRule="exact"/>
        <w:rPr>
          <w:rFonts w:hAnsi="宋体"/>
          <w:b/>
          <w:bCs/>
          <w:color w:val="000000"/>
          <w:sz w:val="28"/>
          <w:szCs w:val="28"/>
        </w:rPr>
      </w:pPr>
      <w:r>
        <w:rPr>
          <w:b/>
          <w:bCs/>
          <w:color w:val="000000"/>
          <w:sz w:val="28"/>
          <w:szCs w:val="28"/>
        </w:rPr>
        <w:t xml:space="preserve">1  </w:t>
      </w:r>
      <w:r>
        <w:rPr>
          <w:rFonts w:hint="eastAsia"/>
          <w:b/>
          <w:bCs/>
          <w:color w:val="000000"/>
          <w:sz w:val="28"/>
          <w:szCs w:val="28"/>
        </w:rPr>
        <w:t>项目</w:t>
      </w:r>
      <w:r>
        <w:rPr>
          <w:rFonts w:hAnsi="宋体"/>
          <w:b/>
          <w:bCs/>
          <w:color w:val="000000"/>
          <w:sz w:val="28"/>
          <w:szCs w:val="28"/>
        </w:rPr>
        <w:t>背景</w:t>
      </w:r>
    </w:p>
    <w:p w:rsidR="00A45562" w:rsidRDefault="00445ECF">
      <w:pPr>
        <w:spacing w:line="420" w:lineRule="exact"/>
        <w:rPr>
          <w:rFonts w:ascii="宋体" w:eastAsia="宋体" w:hAnsi="宋体" w:cs="宋体"/>
          <w:b/>
          <w:bCs/>
          <w:color w:val="000000"/>
          <w:sz w:val="24"/>
          <w:szCs w:val="24"/>
        </w:rPr>
      </w:pPr>
      <w:r>
        <w:rPr>
          <w:rFonts w:hAnsi="宋体" w:hint="eastAsia"/>
          <w:b/>
          <w:bCs/>
          <w:color w:val="000000"/>
          <w:sz w:val="24"/>
          <w:szCs w:val="24"/>
        </w:rPr>
        <w:t xml:space="preserve">  </w:t>
      </w:r>
      <w:r>
        <w:rPr>
          <w:rFonts w:ascii="宋体" w:eastAsia="宋体" w:hAnsi="宋体" w:cs="宋体" w:hint="eastAsia"/>
          <w:sz w:val="24"/>
          <w:szCs w:val="24"/>
        </w:rPr>
        <w:t>基于</w:t>
      </w:r>
      <w:r>
        <w:rPr>
          <w:rFonts w:ascii="宋体" w:eastAsia="宋体" w:hAnsi="宋体" w:cs="宋体" w:hint="eastAsia"/>
          <w:sz w:val="24"/>
          <w:szCs w:val="24"/>
        </w:rPr>
        <w:t xml:space="preserve"> 2025 </w:t>
      </w:r>
      <w:r>
        <w:rPr>
          <w:rFonts w:ascii="宋体" w:eastAsia="宋体" w:hAnsi="宋体" w:cs="宋体" w:hint="eastAsia"/>
          <w:sz w:val="24"/>
          <w:szCs w:val="24"/>
        </w:rPr>
        <w:t>年度预算规划，为确保塑料瓶的采购管理规范有序、契合业务发展需求，现需开展塑料瓶的采购工作</w:t>
      </w:r>
      <w:r>
        <w:rPr>
          <w:rFonts w:ascii="宋体" w:eastAsia="宋体" w:hAnsi="宋体" w:cs="宋体" w:hint="eastAsia"/>
          <w:sz w:val="24"/>
          <w:szCs w:val="24"/>
        </w:rPr>
        <w:t xml:space="preserve"> </w:t>
      </w:r>
      <w:r>
        <w:rPr>
          <w:rFonts w:ascii="宋体" w:eastAsia="宋体" w:hAnsi="宋体" w:cs="宋体" w:hint="eastAsia"/>
          <w:sz w:val="24"/>
          <w:szCs w:val="24"/>
        </w:rPr>
        <w:t>。</w:t>
      </w:r>
    </w:p>
    <w:p w:rsidR="00A45562" w:rsidRDefault="00445ECF">
      <w:pPr>
        <w:spacing w:line="420" w:lineRule="exact"/>
        <w:rPr>
          <w:rFonts w:hAnsi="宋体"/>
          <w:b/>
          <w:bCs/>
          <w:color w:val="000000"/>
          <w:sz w:val="28"/>
          <w:szCs w:val="28"/>
        </w:rPr>
      </w:pPr>
      <w:r>
        <w:rPr>
          <w:b/>
          <w:bCs/>
          <w:color w:val="000000"/>
          <w:sz w:val="28"/>
          <w:szCs w:val="28"/>
        </w:rPr>
        <w:t xml:space="preserve">2  </w:t>
      </w:r>
      <w:r>
        <w:rPr>
          <w:rFonts w:hAnsi="宋体"/>
          <w:b/>
          <w:bCs/>
          <w:color w:val="000000"/>
          <w:sz w:val="28"/>
          <w:szCs w:val="28"/>
        </w:rPr>
        <w:t>目</w:t>
      </w:r>
      <w:r>
        <w:rPr>
          <w:rFonts w:hAnsi="宋体" w:hint="eastAsia"/>
          <w:b/>
          <w:bCs/>
          <w:color w:val="000000"/>
          <w:sz w:val="28"/>
          <w:szCs w:val="28"/>
        </w:rPr>
        <w:t xml:space="preserve">    </w:t>
      </w:r>
      <w:r>
        <w:rPr>
          <w:rFonts w:hAnsi="宋体"/>
          <w:b/>
          <w:bCs/>
          <w:color w:val="000000"/>
          <w:sz w:val="28"/>
          <w:szCs w:val="28"/>
        </w:rPr>
        <w:t>的</w:t>
      </w:r>
    </w:p>
    <w:p w:rsidR="00A45562" w:rsidRDefault="00445ECF">
      <w:pPr>
        <w:spacing w:line="420" w:lineRule="exact"/>
        <w:ind w:firstLineChars="200" w:firstLine="480"/>
        <w:rPr>
          <w:rFonts w:ascii="宋体" w:eastAsia="宋体" w:hAnsi="宋体" w:cs="宋体"/>
          <w:sz w:val="24"/>
          <w:szCs w:val="24"/>
        </w:rPr>
      </w:pPr>
      <w:r>
        <w:rPr>
          <w:rFonts w:ascii="宋体" w:eastAsia="宋体" w:hAnsi="宋体" w:cs="宋体" w:hint="eastAsia"/>
          <w:sz w:val="24"/>
          <w:szCs w:val="24"/>
        </w:rPr>
        <w:t>提供书面文件证明拟采购的生产车间塑料瓶符合</w:t>
      </w:r>
      <w:r>
        <w:rPr>
          <w:rFonts w:ascii="宋体" w:eastAsia="宋体" w:hAnsi="宋体" w:cs="宋体" w:hint="eastAsia"/>
          <w:sz w:val="24"/>
          <w:szCs w:val="24"/>
        </w:rPr>
        <w:t>GMP</w:t>
      </w:r>
      <w:r>
        <w:rPr>
          <w:rFonts w:ascii="宋体" w:eastAsia="宋体" w:hAnsi="宋体" w:cs="宋体" w:hint="eastAsia"/>
          <w:sz w:val="24"/>
          <w:szCs w:val="24"/>
        </w:rPr>
        <w:t>规范与本公司生产、质量要求。以便于供货商提供最实用的塑料瓶以满足国药集团动物保健股份有限公司生产车间的使用需求，本用户需求将提供给供货商，以便于供货商提出报价与制造。</w:t>
      </w:r>
    </w:p>
    <w:p w:rsidR="00A45562" w:rsidRDefault="00445ECF">
      <w:pPr>
        <w:spacing w:line="420" w:lineRule="exact"/>
        <w:rPr>
          <w:rFonts w:hAnsi="宋体"/>
          <w:b/>
          <w:bCs/>
          <w:color w:val="000000"/>
          <w:sz w:val="28"/>
          <w:szCs w:val="28"/>
        </w:rPr>
      </w:pPr>
      <w:r>
        <w:rPr>
          <w:b/>
          <w:bCs/>
          <w:color w:val="000000"/>
          <w:sz w:val="28"/>
          <w:szCs w:val="28"/>
        </w:rPr>
        <w:t xml:space="preserve">3  </w:t>
      </w:r>
      <w:r>
        <w:rPr>
          <w:rFonts w:hAnsi="宋体"/>
          <w:b/>
          <w:bCs/>
          <w:color w:val="000000"/>
          <w:sz w:val="28"/>
          <w:szCs w:val="28"/>
        </w:rPr>
        <w:t>范</w:t>
      </w:r>
      <w:r>
        <w:rPr>
          <w:rFonts w:hAnsi="宋体" w:hint="eastAsia"/>
          <w:b/>
          <w:bCs/>
          <w:color w:val="000000"/>
          <w:sz w:val="28"/>
          <w:szCs w:val="28"/>
        </w:rPr>
        <w:t xml:space="preserve">    </w:t>
      </w:r>
      <w:r>
        <w:rPr>
          <w:rFonts w:hAnsi="宋体"/>
          <w:b/>
          <w:bCs/>
          <w:color w:val="000000"/>
          <w:sz w:val="28"/>
          <w:szCs w:val="28"/>
        </w:rPr>
        <w:t>围</w:t>
      </w:r>
    </w:p>
    <w:p w:rsidR="00A45562" w:rsidRDefault="00445ECF">
      <w:pPr>
        <w:spacing w:line="420" w:lineRule="exact"/>
        <w:ind w:firstLineChars="100" w:firstLine="240"/>
        <w:rPr>
          <w:rFonts w:ascii="宋体" w:eastAsia="宋体" w:hAnsi="宋体" w:cs="宋体"/>
          <w:sz w:val="24"/>
          <w:szCs w:val="24"/>
        </w:rPr>
      </w:pPr>
      <w:r>
        <w:rPr>
          <w:rFonts w:ascii="宋体" w:eastAsia="宋体" w:hAnsi="宋体" w:cs="宋体" w:hint="eastAsia"/>
          <w:sz w:val="24"/>
          <w:szCs w:val="24"/>
        </w:rPr>
        <w:t>适用范围：塑料瓶的采购。</w:t>
      </w:r>
    </w:p>
    <w:p w:rsidR="00A45562" w:rsidRDefault="00445ECF">
      <w:pPr>
        <w:spacing w:line="420" w:lineRule="exact"/>
        <w:rPr>
          <w:rFonts w:hAnsi="宋体"/>
          <w:b/>
          <w:bCs/>
          <w:color w:val="000000"/>
          <w:sz w:val="28"/>
          <w:szCs w:val="28"/>
        </w:rPr>
      </w:pPr>
      <w:r>
        <w:rPr>
          <w:b/>
          <w:bCs/>
          <w:color w:val="000000"/>
          <w:sz w:val="28"/>
          <w:szCs w:val="28"/>
        </w:rPr>
        <w:t xml:space="preserve">4  </w:t>
      </w:r>
      <w:r>
        <w:rPr>
          <w:rFonts w:hint="eastAsia"/>
          <w:b/>
          <w:bCs/>
          <w:color w:val="000000"/>
          <w:sz w:val="28"/>
          <w:szCs w:val="28"/>
        </w:rPr>
        <w:t>物料</w:t>
      </w:r>
      <w:r>
        <w:rPr>
          <w:rFonts w:hAnsi="宋体"/>
          <w:b/>
          <w:bCs/>
          <w:color w:val="000000"/>
          <w:sz w:val="28"/>
          <w:szCs w:val="28"/>
        </w:rPr>
        <w:t>要求</w:t>
      </w:r>
    </w:p>
    <w:p w:rsidR="00A45562" w:rsidRDefault="00445ECF">
      <w:pPr>
        <w:spacing w:line="420" w:lineRule="exact"/>
        <w:ind w:firstLineChars="100" w:firstLine="241"/>
        <w:rPr>
          <w:rFonts w:ascii="宋体" w:hAnsi="宋体" w:cs="宋体"/>
          <w:b/>
          <w:bCs/>
          <w:sz w:val="24"/>
          <w:szCs w:val="24"/>
        </w:rPr>
      </w:pPr>
      <w:r>
        <w:rPr>
          <w:rFonts w:ascii="宋体" w:eastAsia="宋体" w:hAnsi="宋体" w:cs="宋体" w:hint="eastAsia"/>
          <w:b/>
          <w:bCs/>
          <w:sz w:val="24"/>
          <w:szCs w:val="24"/>
        </w:rPr>
        <w:t xml:space="preserve">  </w:t>
      </w:r>
      <w:r>
        <w:rPr>
          <w:rFonts w:hint="eastAsia"/>
          <w:b/>
          <w:bCs/>
          <w:sz w:val="24"/>
        </w:rPr>
        <w:t>塑料瓶用户需求</w:t>
      </w:r>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5"/>
        <w:gridCol w:w="7032"/>
        <w:gridCol w:w="944"/>
      </w:tblGrid>
      <w:tr w:rsidR="00A45562">
        <w:trPr>
          <w:trHeight w:val="397"/>
          <w:tblHeader/>
          <w:jc w:val="center"/>
        </w:trPr>
        <w:tc>
          <w:tcPr>
            <w:tcW w:w="1095" w:type="dxa"/>
            <w:tcBorders>
              <w:top w:val="single" w:sz="4" w:space="0" w:color="auto"/>
              <w:bottom w:val="single" w:sz="4" w:space="0" w:color="auto"/>
            </w:tcBorders>
            <w:shd w:val="clear" w:color="auto" w:fill="D9D9D9"/>
            <w:vAlign w:val="center"/>
          </w:tcPr>
          <w:p w:rsidR="00A45562" w:rsidRDefault="00445ECF">
            <w:pPr>
              <w:jc w:val="center"/>
              <w:textAlignment w:val="baseline"/>
              <w:rPr>
                <w:rFonts w:ascii="Times New Roman" w:eastAsia="宋体" w:hAnsi="Times New Roman"/>
                <w:b/>
                <w:bCs/>
                <w:sz w:val="24"/>
                <w:szCs w:val="24"/>
              </w:rPr>
            </w:pPr>
            <w:r>
              <w:rPr>
                <w:rFonts w:ascii="Times New Roman" w:eastAsia="宋体" w:hAnsi="Times New Roman" w:hint="eastAsia"/>
                <w:b/>
                <w:bCs/>
                <w:sz w:val="24"/>
                <w:szCs w:val="24"/>
              </w:rPr>
              <w:t>URS</w:t>
            </w:r>
            <w:r>
              <w:rPr>
                <w:rFonts w:ascii="Times New Roman" w:eastAsia="宋体" w:hAnsi="Times New Roman" w:hint="eastAsia"/>
                <w:b/>
                <w:bCs/>
                <w:sz w:val="24"/>
                <w:szCs w:val="24"/>
              </w:rPr>
              <w:t>条款号</w:t>
            </w:r>
          </w:p>
        </w:tc>
        <w:tc>
          <w:tcPr>
            <w:tcW w:w="7032" w:type="dxa"/>
            <w:tcBorders>
              <w:top w:val="single" w:sz="4" w:space="0" w:color="auto"/>
              <w:bottom w:val="single" w:sz="4" w:space="0" w:color="auto"/>
            </w:tcBorders>
            <w:shd w:val="clear" w:color="auto" w:fill="D9D9D9"/>
            <w:vAlign w:val="center"/>
          </w:tcPr>
          <w:p w:rsidR="00A45562" w:rsidRDefault="00445ECF">
            <w:pPr>
              <w:jc w:val="center"/>
              <w:textAlignment w:val="baseline"/>
              <w:rPr>
                <w:rFonts w:ascii="Times New Roman" w:eastAsia="宋体" w:hAnsi="Times New Roman"/>
                <w:b/>
                <w:bCs/>
                <w:sz w:val="24"/>
                <w:szCs w:val="24"/>
              </w:rPr>
            </w:pPr>
            <w:r>
              <w:rPr>
                <w:rFonts w:ascii="Times New Roman" w:eastAsia="宋体" w:hAnsi="Times New Roman" w:hint="eastAsia"/>
                <w:b/>
                <w:bCs/>
                <w:sz w:val="24"/>
                <w:szCs w:val="24"/>
              </w:rPr>
              <w:t>要求内容</w:t>
            </w:r>
          </w:p>
        </w:tc>
        <w:tc>
          <w:tcPr>
            <w:tcW w:w="944" w:type="dxa"/>
            <w:tcBorders>
              <w:top w:val="single" w:sz="4" w:space="0" w:color="auto"/>
              <w:bottom w:val="single" w:sz="4" w:space="0" w:color="auto"/>
            </w:tcBorders>
            <w:shd w:val="clear" w:color="auto" w:fill="D9D9D9"/>
            <w:vAlign w:val="center"/>
          </w:tcPr>
          <w:p w:rsidR="00A45562" w:rsidRDefault="00445ECF">
            <w:pPr>
              <w:jc w:val="center"/>
              <w:textAlignment w:val="baseline"/>
              <w:rPr>
                <w:rFonts w:ascii="Times New Roman" w:eastAsia="宋体" w:hAnsi="Times New Roman"/>
                <w:b/>
                <w:bCs/>
                <w:sz w:val="24"/>
                <w:szCs w:val="24"/>
              </w:rPr>
            </w:pPr>
            <w:r>
              <w:rPr>
                <w:rFonts w:ascii="Times New Roman" w:eastAsia="宋体" w:hAnsi="Times New Roman" w:hint="eastAsia"/>
                <w:b/>
                <w:bCs/>
                <w:sz w:val="24"/>
                <w:szCs w:val="24"/>
              </w:rPr>
              <w:t>重要</w:t>
            </w:r>
            <w:r>
              <w:rPr>
                <w:rFonts w:ascii="Times New Roman" w:eastAsia="宋体" w:hAnsi="Times New Roman" w:hint="eastAsia"/>
                <w:b/>
                <w:bCs/>
                <w:sz w:val="24"/>
                <w:szCs w:val="24"/>
              </w:rPr>
              <w:t>/</w:t>
            </w:r>
            <w:r>
              <w:rPr>
                <w:rFonts w:ascii="Times New Roman" w:eastAsia="宋体" w:hAnsi="Times New Roman" w:hint="eastAsia"/>
                <w:b/>
                <w:bCs/>
                <w:sz w:val="24"/>
                <w:szCs w:val="24"/>
              </w:rPr>
              <w:t>一般</w:t>
            </w:r>
          </w:p>
        </w:tc>
      </w:tr>
      <w:tr w:rsidR="00A45562">
        <w:trPr>
          <w:trHeight w:val="397"/>
          <w:jc w:val="center"/>
        </w:trPr>
        <w:tc>
          <w:tcPr>
            <w:tcW w:w="1095" w:type="dxa"/>
            <w:tcBorders>
              <w:top w:val="single" w:sz="4" w:space="0" w:color="auto"/>
              <w:bottom w:val="single" w:sz="4" w:space="0" w:color="auto"/>
            </w:tcBorders>
            <w:vAlign w:val="center"/>
          </w:tcPr>
          <w:p w:rsidR="00A45562" w:rsidRDefault="00A45562">
            <w:pPr>
              <w:pStyle w:val="Text"/>
              <w:numPr>
                <w:ilvl w:val="0"/>
                <w:numId w:val="1"/>
              </w:numPr>
              <w:spacing w:before="0"/>
              <w:jc w:val="right"/>
              <w:rPr>
                <w:rFonts w:ascii="Times New Roman" w:eastAsia="宋体" w:hAnsi="Times New Roman" w:cs="Arial"/>
                <w:bCs/>
                <w:szCs w:val="24"/>
                <w:lang w:eastAsia="zh-CN"/>
              </w:rPr>
            </w:pPr>
          </w:p>
        </w:tc>
        <w:tc>
          <w:tcPr>
            <w:tcW w:w="7032" w:type="dxa"/>
            <w:tcBorders>
              <w:top w:val="single" w:sz="4" w:space="0" w:color="auto"/>
              <w:bottom w:val="single" w:sz="4" w:space="0" w:color="auto"/>
            </w:tcBorders>
            <w:vAlign w:val="center"/>
          </w:tcPr>
          <w:p w:rsidR="00A45562" w:rsidRDefault="00445ECF">
            <w:pPr>
              <w:widowControl/>
              <w:jc w:val="left"/>
              <w:rPr>
                <w:rFonts w:ascii="Times New Roman" w:hAnsi="Times New Roman"/>
                <w:sz w:val="24"/>
                <w:szCs w:val="24"/>
              </w:rPr>
            </w:pPr>
            <w:r>
              <w:rPr>
                <w:rFonts w:hint="eastAsia"/>
                <w:sz w:val="24"/>
              </w:rPr>
              <w:t>材质：</w:t>
            </w:r>
            <w:r>
              <w:rPr>
                <w:rFonts w:hint="eastAsia"/>
                <w:bCs/>
                <w:sz w:val="24"/>
              </w:rPr>
              <w:t>高密度聚乙烯（</w:t>
            </w:r>
            <w:r>
              <w:rPr>
                <w:rFonts w:hint="eastAsia"/>
                <w:bCs/>
                <w:sz w:val="24"/>
              </w:rPr>
              <w:t>HDPE</w:t>
            </w:r>
            <w:r>
              <w:rPr>
                <w:rFonts w:hint="eastAsia"/>
                <w:bCs/>
                <w:sz w:val="24"/>
              </w:rPr>
              <w:t>）</w:t>
            </w:r>
            <w:r>
              <w:rPr>
                <w:rFonts w:hint="eastAsia"/>
                <w:bCs/>
                <w:sz w:val="24"/>
              </w:rPr>
              <w:t>。</w:t>
            </w:r>
          </w:p>
        </w:tc>
        <w:tc>
          <w:tcPr>
            <w:tcW w:w="944" w:type="dxa"/>
            <w:tcBorders>
              <w:top w:val="single" w:sz="4" w:space="0" w:color="auto"/>
              <w:bottom w:val="single" w:sz="4" w:space="0" w:color="auto"/>
            </w:tcBorders>
            <w:vAlign w:val="center"/>
          </w:tcPr>
          <w:p w:rsidR="00A45562" w:rsidRDefault="00445ECF">
            <w:pPr>
              <w:jc w:val="center"/>
              <w:rPr>
                <w:rFonts w:ascii="Times New Roman" w:eastAsia="宋体" w:hAnsi="Times New Roman"/>
                <w:sz w:val="24"/>
                <w:szCs w:val="24"/>
              </w:rPr>
            </w:pPr>
            <w:r>
              <w:rPr>
                <w:rFonts w:ascii="Times New Roman" w:eastAsia="宋体" w:hAnsi="Times New Roman" w:hint="eastAsia"/>
                <w:sz w:val="24"/>
                <w:szCs w:val="24"/>
              </w:rPr>
              <w:t>重要</w:t>
            </w:r>
          </w:p>
        </w:tc>
      </w:tr>
      <w:tr w:rsidR="00A45562">
        <w:trPr>
          <w:trHeight w:val="397"/>
          <w:jc w:val="center"/>
        </w:trPr>
        <w:tc>
          <w:tcPr>
            <w:tcW w:w="1095" w:type="dxa"/>
            <w:tcBorders>
              <w:top w:val="single" w:sz="4" w:space="0" w:color="auto"/>
              <w:bottom w:val="single" w:sz="4" w:space="0" w:color="auto"/>
            </w:tcBorders>
            <w:vAlign w:val="center"/>
          </w:tcPr>
          <w:p w:rsidR="00A45562" w:rsidRDefault="00A45562">
            <w:pPr>
              <w:pStyle w:val="Text"/>
              <w:numPr>
                <w:ilvl w:val="0"/>
                <w:numId w:val="1"/>
              </w:numPr>
              <w:spacing w:before="0"/>
              <w:jc w:val="right"/>
              <w:rPr>
                <w:rFonts w:ascii="Times New Roman" w:eastAsia="宋体" w:hAnsi="Times New Roman" w:cs="Arial"/>
                <w:bCs/>
                <w:szCs w:val="24"/>
                <w:lang w:eastAsia="zh-CN"/>
              </w:rPr>
            </w:pPr>
          </w:p>
        </w:tc>
        <w:tc>
          <w:tcPr>
            <w:tcW w:w="7032" w:type="dxa"/>
            <w:tcBorders>
              <w:top w:val="single" w:sz="4" w:space="0" w:color="auto"/>
              <w:bottom w:val="single" w:sz="4" w:space="0" w:color="auto"/>
            </w:tcBorders>
            <w:vAlign w:val="center"/>
          </w:tcPr>
          <w:p w:rsidR="00A45562" w:rsidRDefault="00445ECF">
            <w:pPr>
              <w:rPr>
                <w:rFonts w:ascii="Times New Roman" w:eastAsia="宋体" w:hAnsi="Times New Roman"/>
                <w:sz w:val="24"/>
                <w:szCs w:val="24"/>
                <w:lang w:val="en-GB"/>
              </w:rPr>
            </w:pPr>
            <w:r>
              <w:rPr>
                <w:rFonts w:ascii="Times New Roman" w:eastAsia="宋体" w:hAnsi="Times New Roman" w:hint="eastAsia"/>
                <w:sz w:val="24"/>
                <w:szCs w:val="24"/>
              </w:rPr>
              <w:t>外观：</w:t>
            </w:r>
            <w:r>
              <w:rPr>
                <w:rFonts w:hint="eastAsia"/>
                <w:sz w:val="24"/>
              </w:rPr>
              <w:t>在自然光线明亮处，正视目测。应具有均匀一致的色泽，不得有明显色差。瓶的表面应光洁、平整，不得有变形和明显的擦痕。不得有砂眼、油污、气泡。瓶口应平整、光滑。</w:t>
            </w:r>
          </w:p>
        </w:tc>
        <w:tc>
          <w:tcPr>
            <w:tcW w:w="944" w:type="dxa"/>
            <w:tcBorders>
              <w:top w:val="single" w:sz="4" w:space="0" w:color="auto"/>
              <w:bottom w:val="single" w:sz="4" w:space="0" w:color="auto"/>
            </w:tcBorders>
            <w:vAlign w:val="center"/>
          </w:tcPr>
          <w:p w:rsidR="00A45562" w:rsidRDefault="00445ECF">
            <w:pPr>
              <w:jc w:val="center"/>
              <w:rPr>
                <w:rFonts w:ascii="Times New Roman" w:eastAsia="宋体" w:hAnsi="Times New Roman"/>
                <w:sz w:val="24"/>
                <w:szCs w:val="24"/>
              </w:rPr>
            </w:pPr>
            <w:r>
              <w:rPr>
                <w:rFonts w:ascii="Times New Roman" w:eastAsia="宋体" w:hAnsi="Times New Roman" w:hint="eastAsia"/>
                <w:sz w:val="24"/>
                <w:szCs w:val="24"/>
              </w:rPr>
              <w:t>重要</w:t>
            </w:r>
          </w:p>
        </w:tc>
      </w:tr>
      <w:tr w:rsidR="00A45562">
        <w:trPr>
          <w:trHeight w:val="397"/>
          <w:jc w:val="center"/>
        </w:trPr>
        <w:tc>
          <w:tcPr>
            <w:tcW w:w="1095" w:type="dxa"/>
            <w:tcBorders>
              <w:top w:val="single" w:sz="4" w:space="0" w:color="auto"/>
              <w:bottom w:val="single" w:sz="4" w:space="0" w:color="auto"/>
            </w:tcBorders>
            <w:vAlign w:val="center"/>
          </w:tcPr>
          <w:p w:rsidR="00A45562" w:rsidRDefault="00A45562">
            <w:pPr>
              <w:pStyle w:val="Text"/>
              <w:numPr>
                <w:ilvl w:val="0"/>
                <w:numId w:val="1"/>
              </w:numPr>
              <w:spacing w:before="0"/>
              <w:jc w:val="right"/>
              <w:rPr>
                <w:rFonts w:ascii="Times New Roman" w:eastAsia="宋体" w:hAnsi="Times New Roman" w:cs="Arial"/>
                <w:bCs/>
                <w:szCs w:val="24"/>
                <w:lang w:eastAsia="zh-CN"/>
              </w:rPr>
            </w:pPr>
          </w:p>
        </w:tc>
        <w:tc>
          <w:tcPr>
            <w:tcW w:w="7032" w:type="dxa"/>
            <w:tcBorders>
              <w:top w:val="single" w:sz="4" w:space="0" w:color="auto"/>
              <w:bottom w:val="single" w:sz="4" w:space="0" w:color="auto"/>
            </w:tcBorders>
            <w:vAlign w:val="center"/>
          </w:tcPr>
          <w:p w:rsidR="00A45562" w:rsidRDefault="00445ECF">
            <w:pPr>
              <w:rPr>
                <w:rFonts w:ascii="Times New Roman" w:eastAsia="宋体" w:hAnsi="Times New Roman"/>
                <w:sz w:val="24"/>
                <w:szCs w:val="24"/>
              </w:rPr>
            </w:pPr>
            <w:r>
              <w:rPr>
                <w:rFonts w:ascii="Times New Roman" w:eastAsia="宋体" w:hAnsi="Times New Roman" w:hint="eastAsia"/>
                <w:sz w:val="24"/>
                <w:szCs w:val="24"/>
              </w:rPr>
              <w:t>尺寸：</w:t>
            </w:r>
          </w:p>
          <w:p w:rsidR="00A45562" w:rsidRDefault="00445ECF">
            <w:pPr>
              <w:rPr>
                <w:rFonts w:ascii="Times New Roman" w:eastAsia="宋体" w:hAnsi="Times New Roman"/>
                <w:sz w:val="24"/>
                <w:szCs w:val="24"/>
              </w:rPr>
            </w:pPr>
            <w:r>
              <w:rPr>
                <w:rFonts w:ascii="Times New Roman" w:eastAsia="宋体" w:hAnsi="Times New Roman" w:hint="eastAsia"/>
                <w:sz w:val="24"/>
                <w:szCs w:val="24"/>
              </w:rPr>
              <w:t>兽用液体疫苗生产用塑料瓶：</w:t>
            </w:r>
          </w:p>
          <w:tbl>
            <w:tblPr>
              <w:tblStyle w:val="a7"/>
              <w:tblpPr w:leftFromText="180" w:rightFromText="180" w:vertAnchor="text" w:horzAnchor="page" w:tblpX="91" w:tblpY="192"/>
              <w:tblOverlap w:val="never"/>
              <w:tblW w:w="6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9"/>
              <w:gridCol w:w="1012"/>
              <w:gridCol w:w="1012"/>
              <w:gridCol w:w="1012"/>
              <w:gridCol w:w="1012"/>
              <w:gridCol w:w="1012"/>
              <w:gridCol w:w="1017"/>
            </w:tblGrid>
            <w:tr w:rsidR="00A45562">
              <w:trPr>
                <w:trHeight w:val="1119"/>
              </w:trPr>
              <w:tc>
                <w:tcPr>
                  <w:tcW w:w="699" w:type="dxa"/>
                  <w:vAlign w:val="center"/>
                </w:tcPr>
                <w:p w:rsidR="00A45562" w:rsidRDefault="00445ECF">
                  <w:pPr>
                    <w:jc w:val="center"/>
                    <w:rPr>
                      <w:rFonts w:ascii="Times New Roman" w:eastAsia="宋体" w:hAnsi="Times New Roman"/>
                      <w:sz w:val="22"/>
                    </w:rPr>
                  </w:pPr>
                  <w:r>
                    <w:rPr>
                      <w:rFonts w:ascii="Times New Roman" w:eastAsia="宋体" w:hAnsi="Times New Roman" w:hint="eastAsia"/>
                      <w:sz w:val="22"/>
                    </w:rPr>
                    <w:t>规格</w:t>
                  </w:r>
                  <w:r>
                    <w:rPr>
                      <w:rFonts w:ascii="Times New Roman" w:eastAsia="宋体" w:hAnsi="Times New Roman" w:hint="eastAsia"/>
                      <w:sz w:val="18"/>
                      <w:szCs w:val="18"/>
                    </w:rPr>
                    <w:t>ml</w:t>
                  </w:r>
                </w:p>
              </w:tc>
              <w:tc>
                <w:tcPr>
                  <w:tcW w:w="1012" w:type="dxa"/>
                  <w:vAlign w:val="center"/>
                </w:tcPr>
                <w:p w:rsidR="00A45562" w:rsidRDefault="00445ECF">
                  <w:pPr>
                    <w:jc w:val="center"/>
                    <w:rPr>
                      <w:rFonts w:ascii="Times New Roman" w:eastAsia="宋体" w:hAnsi="Times New Roman"/>
                      <w:sz w:val="22"/>
                    </w:rPr>
                  </w:pPr>
                  <w:r>
                    <w:rPr>
                      <w:rFonts w:ascii="Times New Roman" w:eastAsia="宋体" w:hAnsi="Times New Roman" w:hint="eastAsia"/>
                      <w:sz w:val="22"/>
                    </w:rPr>
                    <w:t>瓶沿厚度</w:t>
                  </w:r>
                  <w:r>
                    <w:rPr>
                      <w:rFonts w:ascii="Times New Roman" w:eastAsia="宋体" w:hAnsi="Times New Roman" w:hint="eastAsia"/>
                      <w:szCs w:val="21"/>
                    </w:rPr>
                    <w:t>mm</w:t>
                  </w:r>
                </w:p>
              </w:tc>
              <w:tc>
                <w:tcPr>
                  <w:tcW w:w="1012" w:type="dxa"/>
                  <w:vAlign w:val="center"/>
                </w:tcPr>
                <w:p w:rsidR="00A45562" w:rsidRDefault="00445ECF">
                  <w:pPr>
                    <w:jc w:val="center"/>
                    <w:rPr>
                      <w:rFonts w:ascii="Times New Roman" w:eastAsia="宋体" w:hAnsi="Times New Roman"/>
                      <w:sz w:val="22"/>
                    </w:rPr>
                  </w:pPr>
                  <w:r>
                    <w:rPr>
                      <w:rFonts w:ascii="Times New Roman" w:eastAsia="宋体" w:hAnsi="Times New Roman" w:hint="eastAsia"/>
                      <w:sz w:val="22"/>
                    </w:rPr>
                    <w:t>瓶口内径</w:t>
                  </w:r>
                  <w:r>
                    <w:rPr>
                      <w:rFonts w:ascii="Times New Roman" w:eastAsia="宋体" w:hAnsi="Times New Roman" w:hint="eastAsia"/>
                      <w:szCs w:val="21"/>
                    </w:rPr>
                    <w:t>mm</w:t>
                  </w:r>
                </w:p>
              </w:tc>
              <w:tc>
                <w:tcPr>
                  <w:tcW w:w="1012" w:type="dxa"/>
                  <w:vAlign w:val="center"/>
                </w:tcPr>
                <w:p w:rsidR="00A45562" w:rsidRDefault="00445ECF">
                  <w:pPr>
                    <w:jc w:val="center"/>
                    <w:rPr>
                      <w:rFonts w:ascii="Times New Roman" w:eastAsia="宋体" w:hAnsi="Times New Roman"/>
                      <w:sz w:val="22"/>
                    </w:rPr>
                  </w:pPr>
                  <w:r>
                    <w:rPr>
                      <w:rFonts w:ascii="Times New Roman" w:eastAsia="宋体" w:hAnsi="Times New Roman" w:hint="eastAsia"/>
                      <w:sz w:val="22"/>
                    </w:rPr>
                    <w:t>瓶口外径</w:t>
                  </w:r>
                  <w:r>
                    <w:rPr>
                      <w:rFonts w:ascii="Times New Roman" w:eastAsia="宋体" w:hAnsi="Times New Roman" w:hint="eastAsia"/>
                      <w:szCs w:val="21"/>
                    </w:rPr>
                    <w:t>mm</w:t>
                  </w:r>
                </w:p>
              </w:tc>
              <w:tc>
                <w:tcPr>
                  <w:tcW w:w="1012" w:type="dxa"/>
                  <w:vAlign w:val="center"/>
                </w:tcPr>
                <w:p w:rsidR="00A45562" w:rsidRDefault="00445ECF">
                  <w:pPr>
                    <w:jc w:val="center"/>
                    <w:rPr>
                      <w:rFonts w:ascii="Times New Roman" w:eastAsia="宋体" w:hAnsi="Times New Roman"/>
                      <w:sz w:val="22"/>
                    </w:rPr>
                  </w:pPr>
                  <w:r>
                    <w:rPr>
                      <w:rFonts w:ascii="Times New Roman" w:eastAsia="宋体" w:hAnsi="Times New Roman" w:hint="eastAsia"/>
                      <w:sz w:val="22"/>
                    </w:rPr>
                    <w:t>瓶身直径</w:t>
                  </w:r>
                  <w:r>
                    <w:rPr>
                      <w:rFonts w:ascii="Times New Roman" w:eastAsia="宋体" w:hAnsi="Times New Roman" w:hint="eastAsia"/>
                      <w:szCs w:val="21"/>
                    </w:rPr>
                    <w:t>mm</w:t>
                  </w:r>
                </w:p>
              </w:tc>
              <w:tc>
                <w:tcPr>
                  <w:tcW w:w="1012" w:type="dxa"/>
                  <w:vAlign w:val="center"/>
                </w:tcPr>
                <w:p w:rsidR="00A45562" w:rsidRDefault="00445ECF">
                  <w:pPr>
                    <w:jc w:val="center"/>
                    <w:rPr>
                      <w:rFonts w:ascii="Times New Roman" w:eastAsia="宋体" w:hAnsi="Times New Roman"/>
                      <w:sz w:val="22"/>
                      <w:lang w:val="en-GB"/>
                    </w:rPr>
                  </w:pPr>
                  <w:r>
                    <w:rPr>
                      <w:rFonts w:ascii="Times New Roman" w:eastAsia="宋体" w:hAnsi="Times New Roman" w:hint="eastAsia"/>
                      <w:sz w:val="22"/>
                    </w:rPr>
                    <w:t>瓶体高度</w:t>
                  </w:r>
                  <w:r>
                    <w:rPr>
                      <w:rFonts w:ascii="Times New Roman" w:eastAsia="宋体" w:hAnsi="Times New Roman" w:hint="eastAsia"/>
                      <w:szCs w:val="21"/>
                    </w:rPr>
                    <w:t>mm</w:t>
                  </w:r>
                </w:p>
              </w:tc>
              <w:tc>
                <w:tcPr>
                  <w:tcW w:w="1017" w:type="dxa"/>
                  <w:vAlign w:val="center"/>
                </w:tcPr>
                <w:p w:rsidR="00A45562" w:rsidRDefault="00445ECF">
                  <w:pPr>
                    <w:jc w:val="center"/>
                    <w:rPr>
                      <w:rFonts w:ascii="Times New Roman" w:eastAsia="宋体" w:hAnsi="Times New Roman"/>
                      <w:sz w:val="22"/>
                    </w:rPr>
                  </w:pPr>
                  <w:r>
                    <w:rPr>
                      <w:rFonts w:ascii="Times New Roman" w:eastAsia="宋体" w:hAnsi="Times New Roman" w:hint="eastAsia"/>
                      <w:sz w:val="22"/>
                    </w:rPr>
                    <w:t>瓶重</w:t>
                  </w:r>
                  <w:r>
                    <w:rPr>
                      <w:rFonts w:ascii="Times New Roman" w:eastAsia="宋体" w:hAnsi="Times New Roman" w:hint="eastAsia"/>
                      <w:sz w:val="18"/>
                      <w:szCs w:val="18"/>
                    </w:rPr>
                    <w:t>g</w:t>
                  </w:r>
                </w:p>
              </w:tc>
            </w:tr>
            <w:tr w:rsidR="00A45562">
              <w:trPr>
                <w:trHeight w:val="778"/>
              </w:trPr>
              <w:tc>
                <w:tcPr>
                  <w:tcW w:w="699" w:type="dxa"/>
                  <w:vAlign w:val="center"/>
                </w:tcPr>
                <w:p w:rsidR="00A45562" w:rsidRDefault="00445ECF">
                  <w:pPr>
                    <w:jc w:val="center"/>
                    <w:rPr>
                      <w:rFonts w:ascii="Times New Roman" w:eastAsia="宋体" w:hAnsi="Times New Roman"/>
                      <w:sz w:val="22"/>
                    </w:rPr>
                  </w:pPr>
                  <w:r>
                    <w:rPr>
                      <w:rFonts w:ascii="Times New Roman" w:eastAsia="宋体" w:hAnsi="Times New Roman" w:hint="eastAsia"/>
                      <w:sz w:val="22"/>
                    </w:rPr>
                    <w:t>20</w:t>
                  </w:r>
                </w:p>
              </w:tc>
              <w:tc>
                <w:tcPr>
                  <w:tcW w:w="1012" w:type="dxa"/>
                  <w:vAlign w:val="center"/>
                </w:tcPr>
                <w:p w:rsidR="00A45562" w:rsidRDefault="00445ECF">
                  <w:pPr>
                    <w:spacing w:line="204" w:lineRule="auto"/>
                    <w:jc w:val="center"/>
                    <w:rPr>
                      <w:rFonts w:ascii="Times New Roman" w:eastAsia="宋体" w:hAnsi="Times New Roman"/>
                      <w:sz w:val="22"/>
                    </w:rPr>
                  </w:pPr>
                  <w:r>
                    <w:rPr>
                      <w:rFonts w:ascii="Times New Roman" w:eastAsia="宋体" w:hAnsi="Times New Roman" w:hint="eastAsia"/>
                      <w:sz w:val="22"/>
                    </w:rPr>
                    <w:t>3.4</w:t>
                  </w:r>
                  <w:r>
                    <w:rPr>
                      <w:rFonts w:ascii="Times New Roman" w:eastAsia="宋体" w:hAnsi="Times New Roman" w:hint="eastAsia"/>
                      <w:sz w:val="22"/>
                    </w:rPr>
                    <w:t>±</w:t>
                  </w:r>
                  <w:r>
                    <w:rPr>
                      <w:rFonts w:ascii="Times New Roman" w:eastAsia="宋体" w:hAnsi="Times New Roman" w:hint="eastAsia"/>
                      <w:sz w:val="22"/>
                    </w:rPr>
                    <w:t>0.2</w:t>
                  </w:r>
                </w:p>
              </w:tc>
              <w:tc>
                <w:tcPr>
                  <w:tcW w:w="1012" w:type="dxa"/>
                  <w:vAlign w:val="center"/>
                </w:tcPr>
                <w:p w:rsidR="00A45562" w:rsidRDefault="00445ECF">
                  <w:pPr>
                    <w:spacing w:line="204" w:lineRule="auto"/>
                    <w:jc w:val="center"/>
                    <w:rPr>
                      <w:rFonts w:ascii="Times New Roman" w:eastAsia="宋体" w:hAnsi="Times New Roman"/>
                      <w:sz w:val="20"/>
                      <w:szCs w:val="20"/>
                    </w:rPr>
                  </w:pPr>
                  <w:r>
                    <w:rPr>
                      <w:rFonts w:ascii="Times New Roman" w:eastAsia="宋体" w:hAnsi="Times New Roman" w:hint="eastAsia"/>
                      <w:sz w:val="20"/>
                      <w:szCs w:val="20"/>
                    </w:rPr>
                    <w:t>12.6</w:t>
                  </w:r>
                  <w:r>
                    <w:rPr>
                      <w:rFonts w:ascii="Times New Roman" w:eastAsia="宋体" w:hAnsi="Times New Roman" w:hint="eastAsia"/>
                      <w:sz w:val="20"/>
                      <w:szCs w:val="20"/>
                    </w:rPr>
                    <w:t>±</w:t>
                  </w:r>
                  <w:r>
                    <w:rPr>
                      <w:rFonts w:ascii="Times New Roman" w:eastAsia="宋体" w:hAnsi="Times New Roman" w:hint="eastAsia"/>
                      <w:sz w:val="20"/>
                      <w:szCs w:val="20"/>
                    </w:rPr>
                    <w:t>0.2</w:t>
                  </w:r>
                </w:p>
              </w:tc>
              <w:tc>
                <w:tcPr>
                  <w:tcW w:w="1012" w:type="dxa"/>
                  <w:vAlign w:val="center"/>
                </w:tcPr>
                <w:p w:rsidR="00A45562" w:rsidRDefault="00445ECF">
                  <w:pPr>
                    <w:spacing w:line="204" w:lineRule="auto"/>
                    <w:jc w:val="center"/>
                    <w:rPr>
                      <w:rFonts w:ascii="Times New Roman" w:eastAsia="宋体" w:hAnsi="Times New Roman"/>
                      <w:sz w:val="20"/>
                      <w:szCs w:val="20"/>
                    </w:rPr>
                  </w:pPr>
                  <w:r>
                    <w:rPr>
                      <w:rFonts w:ascii="Times New Roman" w:eastAsia="宋体" w:hAnsi="Times New Roman" w:hint="eastAsia"/>
                      <w:sz w:val="20"/>
                      <w:szCs w:val="20"/>
                    </w:rPr>
                    <w:t>19.3</w:t>
                  </w:r>
                  <w:r>
                    <w:rPr>
                      <w:rFonts w:ascii="Times New Roman" w:eastAsia="宋体" w:hAnsi="Times New Roman" w:hint="eastAsia"/>
                      <w:sz w:val="20"/>
                      <w:szCs w:val="20"/>
                    </w:rPr>
                    <w:t>±</w:t>
                  </w:r>
                  <w:r>
                    <w:rPr>
                      <w:rFonts w:ascii="Times New Roman" w:eastAsia="宋体" w:hAnsi="Times New Roman" w:hint="eastAsia"/>
                      <w:sz w:val="20"/>
                      <w:szCs w:val="20"/>
                    </w:rPr>
                    <w:t>0.2</w:t>
                  </w:r>
                </w:p>
              </w:tc>
              <w:tc>
                <w:tcPr>
                  <w:tcW w:w="1012" w:type="dxa"/>
                  <w:vAlign w:val="center"/>
                </w:tcPr>
                <w:p w:rsidR="00A45562" w:rsidRDefault="00445ECF">
                  <w:pPr>
                    <w:spacing w:line="204" w:lineRule="auto"/>
                    <w:jc w:val="center"/>
                    <w:rPr>
                      <w:rFonts w:ascii="Times New Roman" w:eastAsia="宋体" w:hAnsi="Times New Roman"/>
                      <w:sz w:val="20"/>
                      <w:szCs w:val="20"/>
                    </w:rPr>
                  </w:pPr>
                  <w:r>
                    <w:rPr>
                      <w:rFonts w:ascii="Times New Roman" w:eastAsia="宋体" w:hAnsi="Times New Roman" w:hint="eastAsia"/>
                      <w:sz w:val="20"/>
                      <w:szCs w:val="20"/>
                    </w:rPr>
                    <w:t>28.8</w:t>
                  </w:r>
                  <w:r>
                    <w:rPr>
                      <w:rFonts w:ascii="Times New Roman" w:eastAsia="宋体" w:hAnsi="Times New Roman" w:hint="eastAsia"/>
                      <w:sz w:val="20"/>
                      <w:szCs w:val="20"/>
                    </w:rPr>
                    <w:t>±</w:t>
                  </w:r>
                  <w:r>
                    <w:rPr>
                      <w:rFonts w:ascii="Times New Roman" w:eastAsia="宋体" w:hAnsi="Times New Roman" w:hint="eastAsia"/>
                      <w:sz w:val="20"/>
                      <w:szCs w:val="20"/>
                    </w:rPr>
                    <w:t>0.4</w:t>
                  </w:r>
                </w:p>
              </w:tc>
              <w:tc>
                <w:tcPr>
                  <w:tcW w:w="1012" w:type="dxa"/>
                  <w:vAlign w:val="center"/>
                </w:tcPr>
                <w:p w:rsidR="00A45562" w:rsidRDefault="00445ECF">
                  <w:pPr>
                    <w:spacing w:line="204" w:lineRule="auto"/>
                    <w:jc w:val="center"/>
                    <w:rPr>
                      <w:rFonts w:ascii="Times New Roman" w:eastAsia="宋体" w:hAnsi="Times New Roman"/>
                      <w:sz w:val="20"/>
                      <w:szCs w:val="20"/>
                    </w:rPr>
                  </w:pPr>
                  <w:r>
                    <w:rPr>
                      <w:rFonts w:ascii="Times New Roman" w:eastAsia="宋体" w:hAnsi="Times New Roman" w:hint="eastAsia"/>
                      <w:sz w:val="20"/>
                      <w:szCs w:val="20"/>
                    </w:rPr>
                    <w:t>60</w:t>
                  </w:r>
                  <w:r>
                    <w:rPr>
                      <w:rFonts w:ascii="Times New Roman" w:eastAsia="宋体" w:hAnsi="Times New Roman" w:hint="eastAsia"/>
                      <w:sz w:val="20"/>
                      <w:szCs w:val="20"/>
                    </w:rPr>
                    <w:t>±</w:t>
                  </w:r>
                  <w:r>
                    <w:rPr>
                      <w:rFonts w:ascii="Times New Roman" w:eastAsia="宋体" w:hAnsi="Times New Roman" w:hint="eastAsia"/>
                      <w:sz w:val="20"/>
                      <w:szCs w:val="20"/>
                    </w:rPr>
                    <w:t>0.5</w:t>
                  </w:r>
                </w:p>
              </w:tc>
              <w:tc>
                <w:tcPr>
                  <w:tcW w:w="1017" w:type="dxa"/>
                  <w:vAlign w:val="center"/>
                </w:tcPr>
                <w:p w:rsidR="00A45562" w:rsidRDefault="00445ECF">
                  <w:pPr>
                    <w:spacing w:line="204" w:lineRule="auto"/>
                    <w:jc w:val="center"/>
                    <w:rPr>
                      <w:rFonts w:ascii="Times New Roman" w:eastAsia="宋体" w:hAnsi="Times New Roman"/>
                      <w:sz w:val="20"/>
                      <w:szCs w:val="20"/>
                    </w:rPr>
                  </w:pPr>
                  <w:r>
                    <w:rPr>
                      <w:rFonts w:ascii="Times New Roman" w:eastAsia="宋体" w:hAnsi="Times New Roman" w:hint="eastAsia"/>
                      <w:sz w:val="20"/>
                      <w:szCs w:val="20"/>
                    </w:rPr>
                    <w:t>5</w:t>
                  </w:r>
                  <w:r>
                    <w:rPr>
                      <w:rFonts w:ascii="Times New Roman" w:eastAsia="宋体" w:hAnsi="Times New Roman" w:hint="eastAsia"/>
                      <w:sz w:val="20"/>
                      <w:szCs w:val="20"/>
                    </w:rPr>
                    <w:t>±</w:t>
                  </w:r>
                  <w:r>
                    <w:rPr>
                      <w:rFonts w:ascii="Times New Roman" w:eastAsia="宋体" w:hAnsi="Times New Roman" w:hint="eastAsia"/>
                      <w:sz w:val="20"/>
                      <w:szCs w:val="20"/>
                    </w:rPr>
                    <w:t>0.5</w:t>
                  </w:r>
                </w:p>
              </w:tc>
            </w:tr>
            <w:tr w:rsidR="00A45562">
              <w:trPr>
                <w:trHeight w:val="778"/>
              </w:trPr>
              <w:tc>
                <w:tcPr>
                  <w:tcW w:w="699" w:type="dxa"/>
                  <w:vAlign w:val="center"/>
                </w:tcPr>
                <w:p w:rsidR="00A45562" w:rsidRDefault="00445ECF">
                  <w:pPr>
                    <w:jc w:val="center"/>
                    <w:rPr>
                      <w:rFonts w:ascii="Times New Roman" w:eastAsia="宋体" w:hAnsi="Times New Roman"/>
                      <w:sz w:val="22"/>
                    </w:rPr>
                  </w:pPr>
                  <w:r>
                    <w:rPr>
                      <w:rFonts w:ascii="Times New Roman" w:eastAsia="宋体" w:hAnsi="Times New Roman" w:hint="eastAsia"/>
                      <w:sz w:val="22"/>
                    </w:rPr>
                    <w:t>50</w:t>
                  </w:r>
                </w:p>
              </w:tc>
              <w:tc>
                <w:tcPr>
                  <w:tcW w:w="1012" w:type="dxa"/>
                  <w:vAlign w:val="center"/>
                </w:tcPr>
                <w:p w:rsidR="00A45562" w:rsidRDefault="00445ECF">
                  <w:pPr>
                    <w:spacing w:line="204" w:lineRule="auto"/>
                    <w:jc w:val="center"/>
                    <w:rPr>
                      <w:rFonts w:ascii="Times New Roman" w:eastAsia="宋体" w:hAnsi="Times New Roman"/>
                      <w:sz w:val="22"/>
                    </w:rPr>
                  </w:pPr>
                  <w:r>
                    <w:rPr>
                      <w:rFonts w:ascii="Times New Roman" w:eastAsia="宋体" w:hAnsi="Times New Roman" w:hint="eastAsia"/>
                      <w:sz w:val="22"/>
                    </w:rPr>
                    <w:t>3.7</w:t>
                  </w:r>
                  <w:r>
                    <w:rPr>
                      <w:rFonts w:ascii="Times New Roman" w:eastAsia="宋体" w:hAnsi="Times New Roman" w:hint="eastAsia"/>
                      <w:sz w:val="22"/>
                    </w:rPr>
                    <w:t>±</w:t>
                  </w:r>
                  <w:r>
                    <w:rPr>
                      <w:rFonts w:ascii="Times New Roman" w:eastAsia="宋体" w:hAnsi="Times New Roman" w:hint="eastAsia"/>
                      <w:sz w:val="22"/>
                    </w:rPr>
                    <w:t>0.2</w:t>
                  </w:r>
                </w:p>
              </w:tc>
              <w:tc>
                <w:tcPr>
                  <w:tcW w:w="1012" w:type="dxa"/>
                  <w:vAlign w:val="center"/>
                </w:tcPr>
                <w:p w:rsidR="00A45562" w:rsidRDefault="00445ECF">
                  <w:pPr>
                    <w:spacing w:line="204" w:lineRule="auto"/>
                    <w:jc w:val="center"/>
                    <w:rPr>
                      <w:rFonts w:ascii="Times New Roman" w:eastAsia="宋体" w:hAnsi="Times New Roman"/>
                      <w:sz w:val="20"/>
                      <w:szCs w:val="20"/>
                      <w:lang w:val="en-GB"/>
                    </w:rPr>
                  </w:pPr>
                  <w:r>
                    <w:rPr>
                      <w:rFonts w:ascii="Times New Roman" w:eastAsia="宋体" w:hAnsi="Times New Roman" w:hint="eastAsia"/>
                      <w:sz w:val="20"/>
                      <w:szCs w:val="20"/>
                    </w:rPr>
                    <w:t>12.5</w:t>
                  </w:r>
                  <w:r>
                    <w:rPr>
                      <w:rFonts w:ascii="Times New Roman" w:eastAsia="宋体" w:hAnsi="Times New Roman" w:hint="eastAsia"/>
                      <w:sz w:val="20"/>
                      <w:szCs w:val="20"/>
                    </w:rPr>
                    <w:t>±</w:t>
                  </w:r>
                  <w:r>
                    <w:rPr>
                      <w:rFonts w:ascii="Times New Roman" w:eastAsia="宋体" w:hAnsi="Times New Roman" w:hint="eastAsia"/>
                      <w:sz w:val="20"/>
                      <w:szCs w:val="20"/>
                    </w:rPr>
                    <w:t>0.2</w:t>
                  </w:r>
                </w:p>
              </w:tc>
              <w:tc>
                <w:tcPr>
                  <w:tcW w:w="1012" w:type="dxa"/>
                  <w:vAlign w:val="center"/>
                </w:tcPr>
                <w:p w:rsidR="00A45562" w:rsidRDefault="00445ECF">
                  <w:pPr>
                    <w:spacing w:line="204" w:lineRule="auto"/>
                    <w:jc w:val="center"/>
                    <w:rPr>
                      <w:rFonts w:ascii="Times New Roman" w:eastAsia="宋体" w:hAnsi="Times New Roman"/>
                      <w:sz w:val="20"/>
                      <w:szCs w:val="20"/>
                    </w:rPr>
                  </w:pPr>
                  <w:r>
                    <w:rPr>
                      <w:rFonts w:ascii="Times New Roman" w:eastAsia="宋体" w:hAnsi="Times New Roman" w:hint="eastAsia"/>
                      <w:sz w:val="20"/>
                      <w:szCs w:val="20"/>
                    </w:rPr>
                    <w:t>19.4</w:t>
                  </w:r>
                  <w:r>
                    <w:rPr>
                      <w:rFonts w:ascii="Times New Roman" w:eastAsia="宋体" w:hAnsi="Times New Roman" w:hint="eastAsia"/>
                      <w:sz w:val="20"/>
                      <w:szCs w:val="20"/>
                    </w:rPr>
                    <w:t>±</w:t>
                  </w:r>
                  <w:r>
                    <w:rPr>
                      <w:rFonts w:ascii="Times New Roman" w:eastAsia="宋体" w:hAnsi="Times New Roman" w:hint="eastAsia"/>
                      <w:sz w:val="20"/>
                      <w:szCs w:val="20"/>
                    </w:rPr>
                    <w:t>0.3</w:t>
                  </w:r>
                </w:p>
              </w:tc>
              <w:tc>
                <w:tcPr>
                  <w:tcW w:w="1012" w:type="dxa"/>
                  <w:vAlign w:val="center"/>
                </w:tcPr>
                <w:p w:rsidR="00A45562" w:rsidRDefault="00445ECF">
                  <w:pPr>
                    <w:spacing w:line="204" w:lineRule="auto"/>
                    <w:jc w:val="center"/>
                    <w:rPr>
                      <w:rFonts w:ascii="Times New Roman" w:eastAsia="宋体" w:hAnsi="Times New Roman"/>
                      <w:sz w:val="20"/>
                      <w:szCs w:val="20"/>
                    </w:rPr>
                  </w:pPr>
                  <w:r>
                    <w:rPr>
                      <w:rFonts w:ascii="Times New Roman" w:eastAsia="宋体" w:hAnsi="Times New Roman" w:hint="eastAsia"/>
                      <w:sz w:val="20"/>
                      <w:szCs w:val="20"/>
                    </w:rPr>
                    <w:t>38.8</w:t>
                  </w:r>
                  <w:r>
                    <w:rPr>
                      <w:rFonts w:ascii="Times New Roman" w:eastAsia="宋体" w:hAnsi="Times New Roman" w:hint="eastAsia"/>
                      <w:sz w:val="20"/>
                      <w:szCs w:val="20"/>
                    </w:rPr>
                    <w:t>±</w:t>
                  </w:r>
                  <w:r>
                    <w:rPr>
                      <w:rFonts w:ascii="Times New Roman" w:eastAsia="宋体" w:hAnsi="Times New Roman" w:hint="eastAsia"/>
                      <w:sz w:val="20"/>
                      <w:szCs w:val="20"/>
                    </w:rPr>
                    <w:t>0.5</w:t>
                  </w:r>
                </w:p>
              </w:tc>
              <w:tc>
                <w:tcPr>
                  <w:tcW w:w="1012" w:type="dxa"/>
                  <w:vAlign w:val="center"/>
                </w:tcPr>
                <w:p w:rsidR="00A45562" w:rsidRDefault="00445ECF">
                  <w:pPr>
                    <w:spacing w:line="204" w:lineRule="auto"/>
                    <w:jc w:val="center"/>
                    <w:rPr>
                      <w:rFonts w:ascii="Times New Roman" w:eastAsia="宋体" w:hAnsi="Times New Roman"/>
                      <w:sz w:val="20"/>
                      <w:szCs w:val="20"/>
                    </w:rPr>
                  </w:pPr>
                  <w:r>
                    <w:rPr>
                      <w:rFonts w:ascii="Times New Roman" w:eastAsia="宋体" w:hAnsi="Times New Roman" w:hint="eastAsia"/>
                      <w:sz w:val="20"/>
                      <w:szCs w:val="20"/>
                    </w:rPr>
                    <w:t>74.5</w:t>
                  </w:r>
                  <w:r>
                    <w:rPr>
                      <w:rFonts w:ascii="Times New Roman" w:eastAsia="宋体" w:hAnsi="Times New Roman" w:hint="eastAsia"/>
                      <w:sz w:val="20"/>
                      <w:szCs w:val="20"/>
                    </w:rPr>
                    <w:t>±</w:t>
                  </w:r>
                  <w:r>
                    <w:rPr>
                      <w:rFonts w:ascii="Times New Roman" w:eastAsia="宋体" w:hAnsi="Times New Roman" w:hint="eastAsia"/>
                      <w:sz w:val="20"/>
                      <w:szCs w:val="20"/>
                    </w:rPr>
                    <w:t>0.5</w:t>
                  </w:r>
                </w:p>
              </w:tc>
              <w:tc>
                <w:tcPr>
                  <w:tcW w:w="1017" w:type="dxa"/>
                  <w:vAlign w:val="center"/>
                </w:tcPr>
                <w:p w:rsidR="00A45562" w:rsidRDefault="00445ECF">
                  <w:pPr>
                    <w:spacing w:line="204" w:lineRule="auto"/>
                    <w:jc w:val="center"/>
                    <w:rPr>
                      <w:rFonts w:ascii="Times New Roman" w:eastAsia="宋体" w:hAnsi="Times New Roman"/>
                      <w:sz w:val="20"/>
                      <w:szCs w:val="20"/>
                    </w:rPr>
                  </w:pPr>
                  <w:r>
                    <w:rPr>
                      <w:rFonts w:ascii="Times New Roman" w:eastAsia="宋体" w:hAnsi="Times New Roman" w:hint="eastAsia"/>
                      <w:sz w:val="20"/>
                      <w:szCs w:val="20"/>
                    </w:rPr>
                    <w:t>9</w:t>
                  </w:r>
                  <w:r>
                    <w:rPr>
                      <w:rFonts w:ascii="Times New Roman" w:eastAsia="宋体" w:hAnsi="Times New Roman" w:hint="eastAsia"/>
                      <w:sz w:val="20"/>
                      <w:szCs w:val="20"/>
                    </w:rPr>
                    <w:t>±</w:t>
                  </w:r>
                  <w:r>
                    <w:rPr>
                      <w:rFonts w:ascii="Times New Roman" w:eastAsia="宋体" w:hAnsi="Times New Roman" w:hint="eastAsia"/>
                      <w:sz w:val="20"/>
                      <w:szCs w:val="20"/>
                    </w:rPr>
                    <w:t>0.5</w:t>
                  </w:r>
                </w:p>
              </w:tc>
            </w:tr>
            <w:tr w:rsidR="00A45562">
              <w:trPr>
                <w:trHeight w:val="783"/>
              </w:trPr>
              <w:tc>
                <w:tcPr>
                  <w:tcW w:w="699" w:type="dxa"/>
                  <w:vAlign w:val="center"/>
                </w:tcPr>
                <w:p w:rsidR="00A45562" w:rsidRDefault="00445ECF">
                  <w:pPr>
                    <w:jc w:val="center"/>
                    <w:rPr>
                      <w:rFonts w:ascii="Times New Roman" w:eastAsia="宋体" w:hAnsi="Times New Roman"/>
                      <w:sz w:val="22"/>
                    </w:rPr>
                  </w:pPr>
                  <w:r>
                    <w:rPr>
                      <w:rFonts w:ascii="Times New Roman" w:eastAsia="宋体" w:hAnsi="Times New Roman" w:hint="eastAsia"/>
                      <w:sz w:val="22"/>
                    </w:rPr>
                    <w:t>100</w:t>
                  </w:r>
                </w:p>
              </w:tc>
              <w:tc>
                <w:tcPr>
                  <w:tcW w:w="1012" w:type="dxa"/>
                  <w:vAlign w:val="center"/>
                </w:tcPr>
                <w:p w:rsidR="00A45562" w:rsidRDefault="00445ECF">
                  <w:pPr>
                    <w:spacing w:line="204" w:lineRule="auto"/>
                    <w:jc w:val="center"/>
                    <w:rPr>
                      <w:rFonts w:ascii="Times New Roman" w:eastAsia="宋体" w:hAnsi="Times New Roman"/>
                      <w:sz w:val="22"/>
                      <w:lang w:val="en-GB"/>
                    </w:rPr>
                  </w:pPr>
                  <w:r>
                    <w:rPr>
                      <w:rFonts w:ascii="Times New Roman" w:eastAsia="宋体" w:hAnsi="Times New Roman" w:hint="eastAsia"/>
                      <w:sz w:val="22"/>
                    </w:rPr>
                    <w:t>3.7</w:t>
                  </w:r>
                  <w:r>
                    <w:rPr>
                      <w:rFonts w:ascii="Times New Roman" w:eastAsia="宋体" w:hAnsi="Times New Roman" w:hint="eastAsia"/>
                      <w:sz w:val="22"/>
                    </w:rPr>
                    <w:t>±</w:t>
                  </w:r>
                  <w:r>
                    <w:rPr>
                      <w:rFonts w:ascii="Times New Roman" w:eastAsia="宋体" w:hAnsi="Times New Roman" w:hint="eastAsia"/>
                      <w:sz w:val="22"/>
                    </w:rPr>
                    <w:t>0.2</w:t>
                  </w:r>
                </w:p>
              </w:tc>
              <w:tc>
                <w:tcPr>
                  <w:tcW w:w="1012" w:type="dxa"/>
                  <w:vAlign w:val="center"/>
                </w:tcPr>
                <w:p w:rsidR="00A45562" w:rsidRDefault="00445ECF">
                  <w:pPr>
                    <w:spacing w:line="204" w:lineRule="auto"/>
                    <w:jc w:val="center"/>
                    <w:rPr>
                      <w:rFonts w:ascii="Times New Roman" w:eastAsia="宋体" w:hAnsi="Times New Roman"/>
                      <w:sz w:val="20"/>
                      <w:szCs w:val="20"/>
                      <w:lang w:val="en-GB"/>
                    </w:rPr>
                  </w:pPr>
                  <w:r>
                    <w:rPr>
                      <w:rFonts w:ascii="Times New Roman" w:eastAsia="宋体" w:hAnsi="Times New Roman" w:hint="eastAsia"/>
                      <w:sz w:val="20"/>
                      <w:szCs w:val="20"/>
                    </w:rPr>
                    <w:t>12.7</w:t>
                  </w:r>
                  <w:r>
                    <w:rPr>
                      <w:rFonts w:ascii="Times New Roman" w:eastAsia="宋体" w:hAnsi="Times New Roman" w:hint="eastAsia"/>
                      <w:sz w:val="20"/>
                      <w:szCs w:val="20"/>
                    </w:rPr>
                    <w:t>±</w:t>
                  </w:r>
                  <w:r>
                    <w:rPr>
                      <w:rFonts w:ascii="Times New Roman" w:eastAsia="宋体" w:hAnsi="Times New Roman" w:hint="eastAsia"/>
                      <w:sz w:val="20"/>
                      <w:szCs w:val="20"/>
                    </w:rPr>
                    <w:t>0.2</w:t>
                  </w:r>
                </w:p>
              </w:tc>
              <w:tc>
                <w:tcPr>
                  <w:tcW w:w="1012" w:type="dxa"/>
                  <w:vAlign w:val="center"/>
                </w:tcPr>
                <w:p w:rsidR="00A45562" w:rsidRDefault="00445ECF">
                  <w:pPr>
                    <w:spacing w:line="204" w:lineRule="auto"/>
                    <w:jc w:val="center"/>
                    <w:rPr>
                      <w:rFonts w:ascii="Times New Roman" w:eastAsia="宋体" w:hAnsi="Times New Roman"/>
                      <w:sz w:val="20"/>
                      <w:szCs w:val="20"/>
                      <w:lang w:val="en-GB"/>
                    </w:rPr>
                  </w:pPr>
                  <w:r>
                    <w:rPr>
                      <w:rFonts w:ascii="Times New Roman" w:eastAsia="宋体" w:hAnsi="Times New Roman" w:hint="eastAsia"/>
                      <w:sz w:val="20"/>
                      <w:szCs w:val="20"/>
                    </w:rPr>
                    <w:t>19.5</w:t>
                  </w:r>
                  <w:r>
                    <w:rPr>
                      <w:rFonts w:ascii="Times New Roman" w:eastAsia="宋体" w:hAnsi="Times New Roman" w:hint="eastAsia"/>
                      <w:sz w:val="20"/>
                      <w:szCs w:val="20"/>
                    </w:rPr>
                    <w:t>±</w:t>
                  </w:r>
                  <w:r>
                    <w:rPr>
                      <w:rFonts w:ascii="Times New Roman" w:eastAsia="宋体" w:hAnsi="Times New Roman" w:hint="eastAsia"/>
                      <w:sz w:val="20"/>
                      <w:szCs w:val="20"/>
                    </w:rPr>
                    <w:t>0.2</w:t>
                  </w:r>
                </w:p>
              </w:tc>
              <w:tc>
                <w:tcPr>
                  <w:tcW w:w="1012" w:type="dxa"/>
                  <w:vAlign w:val="center"/>
                </w:tcPr>
                <w:p w:rsidR="00A45562" w:rsidRDefault="00445ECF">
                  <w:pPr>
                    <w:spacing w:line="204" w:lineRule="auto"/>
                    <w:jc w:val="center"/>
                    <w:rPr>
                      <w:rFonts w:ascii="Times New Roman" w:eastAsia="宋体" w:hAnsi="Times New Roman"/>
                      <w:sz w:val="20"/>
                      <w:szCs w:val="20"/>
                      <w:lang w:val="en-GB"/>
                    </w:rPr>
                  </w:pPr>
                  <w:r>
                    <w:rPr>
                      <w:rFonts w:ascii="Times New Roman" w:eastAsia="宋体" w:hAnsi="Times New Roman" w:hint="eastAsia"/>
                      <w:sz w:val="20"/>
                      <w:szCs w:val="20"/>
                    </w:rPr>
                    <w:t>47.8</w:t>
                  </w:r>
                  <w:r>
                    <w:rPr>
                      <w:rFonts w:ascii="Times New Roman" w:eastAsia="宋体" w:hAnsi="Times New Roman" w:hint="eastAsia"/>
                      <w:sz w:val="20"/>
                      <w:szCs w:val="20"/>
                    </w:rPr>
                    <w:t>±</w:t>
                  </w:r>
                  <w:r>
                    <w:rPr>
                      <w:rFonts w:ascii="Times New Roman" w:eastAsia="宋体" w:hAnsi="Times New Roman" w:hint="eastAsia"/>
                      <w:sz w:val="20"/>
                      <w:szCs w:val="20"/>
                    </w:rPr>
                    <w:t>0.5</w:t>
                  </w:r>
                </w:p>
              </w:tc>
              <w:tc>
                <w:tcPr>
                  <w:tcW w:w="1012" w:type="dxa"/>
                  <w:vAlign w:val="center"/>
                </w:tcPr>
                <w:p w:rsidR="00A45562" w:rsidRDefault="00445ECF">
                  <w:pPr>
                    <w:spacing w:line="204" w:lineRule="auto"/>
                    <w:jc w:val="center"/>
                    <w:rPr>
                      <w:rFonts w:ascii="Times New Roman" w:eastAsia="宋体" w:hAnsi="Times New Roman"/>
                      <w:sz w:val="20"/>
                      <w:szCs w:val="20"/>
                      <w:lang w:val="en-GB"/>
                    </w:rPr>
                  </w:pPr>
                  <w:r>
                    <w:rPr>
                      <w:rFonts w:ascii="Times New Roman" w:eastAsia="宋体" w:hAnsi="Times New Roman" w:hint="eastAsia"/>
                      <w:sz w:val="20"/>
                      <w:szCs w:val="20"/>
                    </w:rPr>
                    <w:t>93.1</w:t>
                  </w:r>
                  <w:r>
                    <w:rPr>
                      <w:rFonts w:ascii="Times New Roman" w:eastAsia="宋体" w:hAnsi="Times New Roman" w:hint="eastAsia"/>
                      <w:sz w:val="20"/>
                      <w:szCs w:val="20"/>
                    </w:rPr>
                    <w:t>±</w:t>
                  </w:r>
                  <w:r>
                    <w:rPr>
                      <w:rFonts w:ascii="Times New Roman" w:eastAsia="宋体" w:hAnsi="Times New Roman" w:hint="eastAsia"/>
                      <w:sz w:val="20"/>
                      <w:szCs w:val="20"/>
                    </w:rPr>
                    <w:t>1.0</w:t>
                  </w:r>
                </w:p>
              </w:tc>
              <w:tc>
                <w:tcPr>
                  <w:tcW w:w="1017" w:type="dxa"/>
                  <w:vAlign w:val="center"/>
                </w:tcPr>
                <w:p w:rsidR="00A45562" w:rsidRDefault="00445ECF">
                  <w:pPr>
                    <w:spacing w:line="204" w:lineRule="auto"/>
                    <w:jc w:val="center"/>
                    <w:rPr>
                      <w:rFonts w:ascii="Times New Roman" w:eastAsia="宋体" w:hAnsi="Times New Roman"/>
                      <w:sz w:val="20"/>
                      <w:szCs w:val="20"/>
                    </w:rPr>
                  </w:pPr>
                  <w:r>
                    <w:rPr>
                      <w:rFonts w:ascii="Times New Roman" w:eastAsia="宋体" w:hAnsi="Times New Roman" w:hint="eastAsia"/>
                      <w:sz w:val="20"/>
                      <w:szCs w:val="20"/>
                    </w:rPr>
                    <w:t>17.0</w:t>
                  </w:r>
                  <w:r>
                    <w:rPr>
                      <w:rFonts w:ascii="Times New Roman" w:eastAsia="宋体" w:hAnsi="Times New Roman" w:hint="eastAsia"/>
                      <w:sz w:val="20"/>
                      <w:szCs w:val="20"/>
                    </w:rPr>
                    <w:t>±</w:t>
                  </w:r>
                  <w:r>
                    <w:rPr>
                      <w:rFonts w:ascii="Times New Roman" w:eastAsia="宋体" w:hAnsi="Times New Roman" w:hint="eastAsia"/>
                      <w:sz w:val="20"/>
                      <w:szCs w:val="20"/>
                    </w:rPr>
                    <w:t>0.5</w:t>
                  </w:r>
                </w:p>
              </w:tc>
            </w:tr>
            <w:tr w:rsidR="00A45562">
              <w:trPr>
                <w:trHeight w:val="899"/>
              </w:trPr>
              <w:tc>
                <w:tcPr>
                  <w:tcW w:w="699" w:type="dxa"/>
                  <w:vAlign w:val="center"/>
                </w:tcPr>
                <w:p w:rsidR="00A45562" w:rsidRDefault="00445ECF">
                  <w:pPr>
                    <w:jc w:val="center"/>
                    <w:rPr>
                      <w:rFonts w:ascii="Times New Roman" w:eastAsia="宋体" w:hAnsi="Times New Roman"/>
                      <w:color w:val="FF0000"/>
                      <w:sz w:val="22"/>
                    </w:rPr>
                  </w:pPr>
                  <w:r>
                    <w:rPr>
                      <w:rFonts w:ascii="Times New Roman" w:eastAsia="宋体" w:hAnsi="Times New Roman" w:hint="eastAsia"/>
                      <w:sz w:val="22"/>
                    </w:rPr>
                    <w:t>250</w:t>
                  </w:r>
                </w:p>
              </w:tc>
              <w:tc>
                <w:tcPr>
                  <w:tcW w:w="1012" w:type="dxa"/>
                  <w:vAlign w:val="center"/>
                </w:tcPr>
                <w:p w:rsidR="00A45562" w:rsidRDefault="00445ECF">
                  <w:pPr>
                    <w:spacing w:line="204" w:lineRule="auto"/>
                    <w:jc w:val="center"/>
                    <w:rPr>
                      <w:rFonts w:ascii="Times New Roman" w:eastAsia="宋体" w:hAnsi="Times New Roman"/>
                      <w:color w:val="FF0000"/>
                      <w:sz w:val="22"/>
                      <w:lang w:val="en-GB"/>
                    </w:rPr>
                  </w:pPr>
                  <w:r>
                    <w:rPr>
                      <w:rFonts w:ascii="Times New Roman" w:eastAsia="宋体" w:hAnsi="Times New Roman" w:hint="eastAsia"/>
                      <w:sz w:val="22"/>
                    </w:rPr>
                    <w:t>5</w:t>
                  </w:r>
                  <w:r>
                    <w:rPr>
                      <w:rFonts w:ascii="Times New Roman" w:eastAsia="宋体" w:hAnsi="Times New Roman" w:hint="eastAsia"/>
                      <w:sz w:val="22"/>
                    </w:rPr>
                    <w:t>±</w:t>
                  </w:r>
                  <w:r>
                    <w:rPr>
                      <w:rFonts w:ascii="Times New Roman" w:eastAsia="宋体" w:hAnsi="Times New Roman" w:hint="eastAsia"/>
                      <w:sz w:val="22"/>
                    </w:rPr>
                    <w:t>0.2</w:t>
                  </w:r>
                </w:p>
              </w:tc>
              <w:tc>
                <w:tcPr>
                  <w:tcW w:w="1012" w:type="dxa"/>
                  <w:vAlign w:val="center"/>
                </w:tcPr>
                <w:p w:rsidR="00A45562" w:rsidRDefault="00445ECF">
                  <w:pPr>
                    <w:spacing w:line="204" w:lineRule="auto"/>
                    <w:jc w:val="center"/>
                    <w:rPr>
                      <w:rFonts w:ascii="Times New Roman" w:eastAsia="宋体" w:hAnsi="Times New Roman"/>
                      <w:color w:val="FF0000"/>
                      <w:sz w:val="20"/>
                      <w:szCs w:val="20"/>
                    </w:rPr>
                  </w:pPr>
                  <w:r>
                    <w:rPr>
                      <w:rFonts w:ascii="Times New Roman" w:eastAsia="宋体" w:hAnsi="Times New Roman" w:hint="eastAsia"/>
                      <w:sz w:val="20"/>
                      <w:szCs w:val="20"/>
                    </w:rPr>
                    <w:t>17.5</w:t>
                  </w:r>
                  <w:r>
                    <w:rPr>
                      <w:rFonts w:ascii="Times New Roman" w:eastAsia="宋体" w:hAnsi="Times New Roman" w:hint="eastAsia"/>
                      <w:sz w:val="20"/>
                      <w:szCs w:val="20"/>
                    </w:rPr>
                    <w:t>±</w:t>
                  </w:r>
                  <w:r>
                    <w:rPr>
                      <w:rFonts w:ascii="Times New Roman" w:eastAsia="宋体" w:hAnsi="Times New Roman" w:hint="eastAsia"/>
                      <w:sz w:val="20"/>
                      <w:szCs w:val="20"/>
                    </w:rPr>
                    <w:t>0.2</w:t>
                  </w:r>
                </w:p>
              </w:tc>
              <w:tc>
                <w:tcPr>
                  <w:tcW w:w="1012" w:type="dxa"/>
                  <w:vAlign w:val="center"/>
                </w:tcPr>
                <w:p w:rsidR="00A45562" w:rsidRDefault="00445ECF">
                  <w:pPr>
                    <w:spacing w:line="204" w:lineRule="auto"/>
                    <w:jc w:val="center"/>
                    <w:rPr>
                      <w:rFonts w:ascii="Times New Roman" w:eastAsia="宋体" w:hAnsi="Times New Roman"/>
                      <w:color w:val="FF0000"/>
                      <w:sz w:val="20"/>
                      <w:szCs w:val="20"/>
                      <w:lang w:val="en-GB"/>
                    </w:rPr>
                  </w:pPr>
                  <w:r>
                    <w:rPr>
                      <w:rFonts w:ascii="Times New Roman" w:eastAsia="宋体" w:hAnsi="Times New Roman" w:hint="eastAsia"/>
                      <w:sz w:val="20"/>
                      <w:szCs w:val="20"/>
                    </w:rPr>
                    <w:t>27.5</w:t>
                  </w:r>
                  <w:r>
                    <w:rPr>
                      <w:rFonts w:ascii="Times New Roman" w:eastAsia="宋体" w:hAnsi="Times New Roman" w:hint="eastAsia"/>
                      <w:sz w:val="20"/>
                      <w:szCs w:val="20"/>
                    </w:rPr>
                    <w:t>±</w:t>
                  </w:r>
                  <w:r>
                    <w:rPr>
                      <w:rFonts w:ascii="Times New Roman" w:eastAsia="宋体" w:hAnsi="Times New Roman" w:hint="eastAsia"/>
                      <w:sz w:val="20"/>
                      <w:szCs w:val="20"/>
                    </w:rPr>
                    <w:t>0.3</w:t>
                  </w:r>
                </w:p>
              </w:tc>
              <w:tc>
                <w:tcPr>
                  <w:tcW w:w="1012" w:type="dxa"/>
                  <w:vAlign w:val="center"/>
                </w:tcPr>
                <w:p w:rsidR="00A45562" w:rsidRDefault="00445ECF">
                  <w:pPr>
                    <w:spacing w:line="204" w:lineRule="auto"/>
                    <w:jc w:val="center"/>
                    <w:rPr>
                      <w:rFonts w:ascii="Times New Roman" w:eastAsia="宋体" w:hAnsi="Times New Roman"/>
                      <w:color w:val="FF0000"/>
                      <w:sz w:val="20"/>
                      <w:szCs w:val="20"/>
                    </w:rPr>
                  </w:pPr>
                  <w:r>
                    <w:rPr>
                      <w:rFonts w:ascii="Times New Roman" w:eastAsia="宋体" w:hAnsi="Times New Roman" w:hint="eastAsia"/>
                      <w:sz w:val="20"/>
                      <w:szCs w:val="20"/>
                    </w:rPr>
                    <w:t>64.6</w:t>
                  </w:r>
                  <w:r>
                    <w:rPr>
                      <w:rFonts w:ascii="Times New Roman" w:eastAsia="宋体" w:hAnsi="Times New Roman" w:hint="eastAsia"/>
                      <w:sz w:val="20"/>
                      <w:szCs w:val="20"/>
                    </w:rPr>
                    <w:t>±</w:t>
                  </w:r>
                  <w:r>
                    <w:rPr>
                      <w:rFonts w:ascii="Times New Roman" w:eastAsia="宋体" w:hAnsi="Times New Roman" w:hint="eastAsia"/>
                      <w:sz w:val="20"/>
                      <w:szCs w:val="20"/>
                    </w:rPr>
                    <w:t>0.5</w:t>
                  </w:r>
                </w:p>
              </w:tc>
              <w:tc>
                <w:tcPr>
                  <w:tcW w:w="1012" w:type="dxa"/>
                  <w:vAlign w:val="center"/>
                </w:tcPr>
                <w:p w:rsidR="00A45562" w:rsidRDefault="00445ECF">
                  <w:pPr>
                    <w:spacing w:line="204" w:lineRule="auto"/>
                    <w:jc w:val="center"/>
                    <w:rPr>
                      <w:rFonts w:ascii="Times New Roman" w:eastAsia="宋体" w:hAnsi="Times New Roman"/>
                      <w:color w:val="FF0000"/>
                      <w:sz w:val="20"/>
                      <w:szCs w:val="20"/>
                      <w:lang w:val="en-GB"/>
                    </w:rPr>
                  </w:pPr>
                  <w:r>
                    <w:rPr>
                      <w:rFonts w:ascii="Times New Roman" w:eastAsia="宋体" w:hAnsi="Times New Roman" w:hint="eastAsia"/>
                      <w:sz w:val="18"/>
                      <w:szCs w:val="18"/>
                    </w:rPr>
                    <w:t>126.3</w:t>
                  </w:r>
                  <w:r>
                    <w:rPr>
                      <w:rFonts w:ascii="Times New Roman" w:eastAsia="宋体" w:hAnsi="Times New Roman" w:hint="eastAsia"/>
                      <w:sz w:val="18"/>
                      <w:szCs w:val="18"/>
                    </w:rPr>
                    <w:t>±</w:t>
                  </w:r>
                  <w:r>
                    <w:rPr>
                      <w:rFonts w:ascii="Times New Roman" w:eastAsia="宋体" w:hAnsi="Times New Roman" w:hint="eastAsia"/>
                      <w:sz w:val="18"/>
                      <w:szCs w:val="18"/>
                    </w:rPr>
                    <w:t>0.5</w:t>
                  </w:r>
                </w:p>
              </w:tc>
              <w:tc>
                <w:tcPr>
                  <w:tcW w:w="1017" w:type="dxa"/>
                  <w:vAlign w:val="center"/>
                </w:tcPr>
                <w:p w:rsidR="00A45562" w:rsidRDefault="00445ECF">
                  <w:pPr>
                    <w:spacing w:line="204" w:lineRule="auto"/>
                    <w:jc w:val="center"/>
                    <w:rPr>
                      <w:rFonts w:ascii="Times New Roman" w:eastAsia="宋体" w:hAnsi="Times New Roman"/>
                      <w:color w:val="FF0000"/>
                      <w:sz w:val="20"/>
                      <w:szCs w:val="20"/>
                    </w:rPr>
                  </w:pPr>
                  <w:r>
                    <w:rPr>
                      <w:rFonts w:ascii="Times New Roman" w:eastAsia="宋体" w:hAnsi="Times New Roman" w:hint="eastAsia"/>
                      <w:sz w:val="20"/>
                      <w:szCs w:val="20"/>
                    </w:rPr>
                    <w:t>36.0</w:t>
                  </w:r>
                  <w:r>
                    <w:rPr>
                      <w:rFonts w:ascii="Times New Roman" w:eastAsia="宋体" w:hAnsi="Times New Roman" w:hint="eastAsia"/>
                      <w:sz w:val="20"/>
                      <w:szCs w:val="20"/>
                    </w:rPr>
                    <w:t>±</w:t>
                  </w:r>
                  <w:r>
                    <w:rPr>
                      <w:rFonts w:ascii="Times New Roman" w:eastAsia="宋体" w:hAnsi="Times New Roman" w:hint="eastAsia"/>
                      <w:sz w:val="20"/>
                      <w:szCs w:val="20"/>
                    </w:rPr>
                    <w:t>0.5</w:t>
                  </w:r>
                </w:p>
              </w:tc>
            </w:tr>
          </w:tbl>
          <w:p w:rsidR="00A45562" w:rsidRDefault="00A45562">
            <w:pPr>
              <w:rPr>
                <w:rFonts w:ascii="Times New Roman" w:eastAsia="宋体" w:hAnsi="Times New Roman"/>
                <w:sz w:val="24"/>
                <w:szCs w:val="24"/>
                <w:lang w:val="en-GB"/>
              </w:rPr>
            </w:pPr>
          </w:p>
          <w:p w:rsidR="00071600" w:rsidRDefault="00071600">
            <w:pPr>
              <w:rPr>
                <w:rFonts w:ascii="Times New Roman" w:eastAsia="宋体" w:hAnsi="Times New Roman" w:hint="eastAsia"/>
                <w:sz w:val="24"/>
                <w:szCs w:val="24"/>
                <w:lang w:val="en-GB"/>
              </w:rPr>
            </w:pPr>
          </w:p>
        </w:tc>
        <w:tc>
          <w:tcPr>
            <w:tcW w:w="944" w:type="dxa"/>
            <w:tcBorders>
              <w:top w:val="single" w:sz="4" w:space="0" w:color="auto"/>
              <w:bottom w:val="single" w:sz="4" w:space="0" w:color="auto"/>
            </w:tcBorders>
            <w:vAlign w:val="center"/>
          </w:tcPr>
          <w:p w:rsidR="00A45562" w:rsidRDefault="00445ECF">
            <w:pPr>
              <w:jc w:val="center"/>
              <w:rPr>
                <w:rFonts w:ascii="Times New Roman" w:eastAsia="宋体" w:hAnsi="Times New Roman"/>
                <w:sz w:val="24"/>
                <w:szCs w:val="24"/>
              </w:rPr>
            </w:pPr>
            <w:r>
              <w:rPr>
                <w:rFonts w:ascii="Times New Roman" w:eastAsia="宋体" w:hAnsi="Times New Roman" w:hint="eastAsia"/>
                <w:sz w:val="24"/>
                <w:szCs w:val="24"/>
              </w:rPr>
              <w:t>重要</w:t>
            </w:r>
          </w:p>
        </w:tc>
      </w:tr>
      <w:tr w:rsidR="00A45562">
        <w:trPr>
          <w:trHeight w:val="397"/>
          <w:jc w:val="center"/>
        </w:trPr>
        <w:tc>
          <w:tcPr>
            <w:tcW w:w="1095" w:type="dxa"/>
            <w:tcBorders>
              <w:top w:val="single" w:sz="4" w:space="0" w:color="auto"/>
              <w:bottom w:val="single" w:sz="4" w:space="0" w:color="auto"/>
            </w:tcBorders>
            <w:vAlign w:val="center"/>
          </w:tcPr>
          <w:p w:rsidR="00A45562" w:rsidRDefault="00A45562">
            <w:pPr>
              <w:pStyle w:val="Text"/>
              <w:numPr>
                <w:ilvl w:val="0"/>
                <w:numId w:val="1"/>
              </w:numPr>
              <w:spacing w:before="0"/>
              <w:jc w:val="right"/>
              <w:rPr>
                <w:rFonts w:ascii="Times New Roman" w:eastAsia="宋体" w:hAnsi="Times New Roman" w:cs="Arial"/>
                <w:bCs/>
                <w:szCs w:val="24"/>
                <w:lang w:eastAsia="zh-CN"/>
              </w:rPr>
            </w:pPr>
          </w:p>
        </w:tc>
        <w:tc>
          <w:tcPr>
            <w:tcW w:w="7032" w:type="dxa"/>
            <w:tcBorders>
              <w:top w:val="single" w:sz="4" w:space="0" w:color="auto"/>
              <w:bottom w:val="single" w:sz="4" w:space="0" w:color="auto"/>
            </w:tcBorders>
            <w:vAlign w:val="center"/>
          </w:tcPr>
          <w:p w:rsidR="00A45562" w:rsidRDefault="00445ECF">
            <w:pPr>
              <w:rPr>
                <w:sz w:val="24"/>
              </w:rPr>
            </w:pPr>
            <w:r>
              <w:rPr>
                <w:rFonts w:hint="eastAsia"/>
                <w:sz w:val="24"/>
              </w:rPr>
              <w:t>无菌处理：</w:t>
            </w:r>
            <w:r>
              <w:rPr>
                <w:rFonts w:hint="eastAsia"/>
                <w:bCs/>
                <w:sz w:val="24"/>
              </w:rPr>
              <w:t>环氧乙烷灭菌处理</w:t>
            </w:r>
          </w:p>
        </w:tc>
        <w:tc>
          <w:tcPr>
            <w:tcW w:w="944" w:type="dxa"/>
            <w:tcBorders>
              <w:top w:val="single" w:sz="4" w:space="0" w:color="auto"/>
              <w:bottom w:val="single" w:sz="4" w:space="0" w:color="auto"/>
            </w:tcBorders>
            <w:vAlign w:val="center"/>
          </w:tcPr>
          <w:p w:rsidR="00A45562" w:rsidRDefault="00445ECF">
            <w:pPr>
              <w:jc w:val="center"/>
              <w:rPr>
                <w:rFonts w:ascii="Times New Roman" w:eastAsia="宋体" w:hAnsi="Times New Roman"/>
                <w:sz w:val="24"/>
                <w:szCs w:val="24"/>
              </w:rPr>
            </w:pPr>
            <w:r>
              <w:rPr>
                <w:rFonts w:ascii="Times New Roman" w:eastAsia="宋体" w:hAnsi="Times New Roman" w:hint="eastAsia"/>
                <w:sz w:val="24"/>
                <w:szCs w:val="24"/>
              </w:rPr>
              <w:t>重要</w:t>
            </w:r>
          </w:p>
        </w:tc>
      </w:tr>
      <w:tr w:rsidR="00A45562">
        <w:trPr>
          <w:trHeight w:val="397"/>
          <w:jc w:val="center"/>
        </w:trPr>
        <w:tc>
          <w:tcPr>
            <w:tcW w:w="1095" w:type="dxa"/>
            <w:tcBorders>
              <w:top w:val="single" w:sz="4" w:space="0" w:color="auto"/>
              <w:bottom w:val="single" w:sz="4" w:space="0" w:color="auto"/>
            </w:tcBorders>
            <w:vAlign w:val="center"/>
          </w:tcPr>
          <w:p w:rsidR="00A45562" w:rsidRDefault="00A45562">
            <w:pPr>
              <w:pStyle w:val="Text"/>
              <w:numPr>
                <w:ilvl w:val="0"/>
                <w:numId w:val="1"/>
              </w:numPr>
              <w:spacing w:before="0"/>
              <w:jc w:val="right"/>
              <w:rPr>
                <w:rFonts w:ascii="Times New Roman" w:eastAsia="宋体" w:hAnsi="Times New Roman" w:cs="Arial"/>
                <w:bCs/>
                <w:szCs w:val="24"/>
                <w:lang w:eastAsia="zh-CN"/>
              </w:rPr>
            </w:pPr>
          </w:p>
        </w:tc>
        <w:tc>
          <w:tcPr>
            <w:tcW w:w="7032" w:type="dxa"/>
            <w:tcBorders>
              <w:top w:val="single" w:sz="4" w:space="0" w:color="auto"/>
              <w:bottom w:val="single" w:sz="4" w:space="0" w:color="auto"/>
            </w:tcBorders>
            <w:vAlign w:val="center"/>
          </w:tcPr>
          <w:p w:rsidR="00A45562" w:rsidRDefault="00445ECF">
            <w:pPr>
              <w:rPr>
                <w:sz w:val="24"/>
              </w:rPr>
            </w:pPr>
            <w:r>
              <w:rPr>
                <w:rFonts w:hint="eastAsia"/>
                <w:sz w:val="24"/>
              </w:rPr>
              <w:t>密封性</w:t>
            </w:r>
            <w:r>
              <w:rPr>
                <w:rFonts w:hint="eastAsia"/>
                <w:sz w:val="24"/>
              </w:rPr>
              <w:t>：</w:t>
            </w:r>
            <w:r>
              <w:rPr>
                <w:rFonts w:hint="eastAsia"/>
                <w:sz w:val="24"/>
              </w:rPr>
              <w:t>取本品</w:t>
            </w:r>
            <w:r>
              <w:rPr>
                <w:rFonts w:hint="eastAsia"/>
                <w:sz w:val="24"/>
              </w:rPr>
              <w:t>20</w:t>
            </w:r>
            <w:r>
              <w:rPr>
                <w:rFonts w:hint="eastAsia"/>
                <w:sz w:val="24"/>
              </w:rPr>
              <w:t>个，分别在瓶内装入适量玻璃珠，经封盖装置封盖后置于带抽气装置的容器中，用水浸没，抽真空至真空度为</w:t>
            </w:r>
            <w:r>
              <w:rPr>
                <w:rFonts w:hint="eastAsia"/>
                <w:sz w:val="24"/>
              </w:rPr>
              <w:t>27kpa</w:t>
            </w:r>
            <w:r>
              <w:rPr>
                <w:rFonts w:hint="eastAsia"/>
                <w:sz w:val="24"/>
              </w:rPr>
              <w:t>，维持</w:t>
            </w:r>
            <w:r>
              <w:rPr>
                <w:rFonts w:hint="eastAsia"/>
                <w:sz w:val="24"/>
              </w:rPr>
              <w:t>2</w:t>
            </w:r>
            <w:r>
              <w:rPr>
                <w:rFonts w:hint="eastAsia"/>
                <w:sz w:val="24"/>
              </w:rPr>
              <w:t>分钟，瓶内不得有进水或冒泡现象。</w:t>
            </w:r>
          </w:p>
        </w:tc>
        <w:tc>
          <w:tcPr>
            <w:tcW w:w="944" w:type="dxa"/>
            <w:tcBorders>
              <w:top w:val="single" w:sz="4" w:space="0" w:color="auto"/>
              <w:bottom w:val="single" w:sz="4" w:space="0" w:color="auto"/>
            </w:tcBorders>
            <w:vAlign w:val="center"/>
          </w:tcPr>
          <w:p w:rsidR="00A45562" w:rsidRDefault="00445ECF">
            <w:pPr>
              <w:jc w:val="center"/>
              <w:rPr>
                <w:rFonts w:ascii="Times New Roman" w:eastAsia="宋体" w:hAnsi="Times New Roman"/>
                <w:sz w:val="24"/>
                <w:szCs w:val="24"/>
              </w:rPr>
            </w:pPr>
            <w:r>
              <w:rPr>
                <w:rFonts w:ascii="Times New Roman" w:eastAsia="宋体" w:hAnsi="Times New Roman" w:hint="eastAsia"/>
                <w:sz w:val="24"/>
                <w:szCs w:val="24"/>
              </w:rPr>
              <w:t>重要</w:t>
            </w:r>
          </w:p>
        </w:tc>
      </w:tr>
      <w:tr w:rsidR="00A45562">
        <w:trPr>
          <w:trHeight w:val="397"/>
          <w:jc w:val="center"/>
        </w:trPr>
        <w:tc>
          <w:tcPr>
            <w:tcW w:w="1095" w:type="dxa"/>
            <w:tcBorders>
              <w:top w:val="single" w:sz="4" w:space="0" w:color="auto"/>
              <w:bottom w:val="single" w:sz="4" w:space="0" w:color="auto"/>
            </w:tcBorders>
            <w:vAlign w:val="center"/>
          </w:tcPr>
          <w:p w:rsidR="00A45562" w:rsidRDefault="00A45562">
            <w:pPr>
              <w:pStyle w:val="Text"/>
              <w:numPr>
                <w:ilvl w:val="0"/>
                <w:numId w:val="1"/>
              </w:numPr>
              <w:spacing w:before="0"/>
              <w:jc w:val="right"/>
              <w:rPr>
                <w:rFonts w:ascii="Times New Roman" w:eastAsia="宋体" w:hAnsi="Times New Roman" w:cs="Arial"/>
                <w:bCs/>
                <w:szCs w:val="24"/>
                <w:lang w:eastAsia="zh-CN"/>
              </w:rPr>
            </w:pPr>
          </w:p>
        </w:tc>
        <w:tc>
          <w:tcPr>
            <w:tcW w:w="7032" w:type="dxa"/>
            <w:tcBorders>
              <w:top w:val="single" w:sz="4" w:space="0" w:color="auto"/>
              <w:bottom w:val="single" w:sz="4" w:space="0" w:color="auto"/>
            </w:tcBorders>
            <w:vAlign w:val="center"/>
          </w:tcPr>
          <w:p w:rsidR="00A45562" w:rsidRDefault="00445ECF">
            <w:pPr>
              <w:rPr>
                <w:sz w:val="24"/>
              </w:rPr>
            </w:pPr>
            <w:r>
              <w:rPr>
                <w:rFonts w:hint="eastAsia"/>
                <w:sz w:val="24"/>
              </w:rPr>
              <w:t>抗跌性</w:t>
            </w:r>
            <w:r>
              <w:rPr>
                <w:rFonts w:hint="eastAsia"/>
                <w:sz w:val="24"/>
              </w:rPr>
              <w:t>：</w:t>
            </w:r>
            <w:r>
              <w:rPr>
                <w:rFonts w:hint="eastAsia"/>
                <w:bCs/>
                <w:sz w:val="24"/>
              </w:rPr>
              <w:t>取本品</w:t>
            </w:r>
            <w:r>
              <w:rPr>
                <w:rFonts w:hint="eastAsia"/>
                <w:bCs/>
                <w:sz w:val="24"/>
              </w:rPr>
              <w:t>10</w:t>
            </w:r>
            <w:r>
              <w:rPr>
                <w:rFonts w:hint="eastAsia"/>
                <w:bCs/>
                <w:sz w:val="24"/>
              </w:rPr>
              <w:t>个，</w:t>
            </w:r>
            <w:r>
              <w:rPr>
                <w:rFonts w:hint="eastAsia"/>
                <w:sz w:val="24"/>
              </w:rPr>
              <w:t>加水至标示容量，从规定高度（见表</w:t>
            </w:r>
            <w:r>
              <w:rPr>
                <w:rFonts w:hint="eastAsia"/>
                <w:sz w:val="24"/>
              </w:rPr>
              <w:t>1</w:t>
            </w:r>
            <w:r>
              <w:rPr>
                <w:rFonts w:hint="eastAsia"/>
                <w:sz w:val="24"/>
              </w:rPr>
              <w:t>）自然跌落至水平刚性光滑表面，不得破裂。</w:t>
            </w:r>
          </w:p>
          <w:p w:rsidR="00A45562" w:rsidRDefault="00445ECF">
            <w:pPr>
              <w:rPr>
                <w:sz w:val="24"/>
              </w:rPr>
            </w:pPr>
            <w:r>
              <w:rPr>
                <w:rFonts w:hint="eastAsia"/>
                <w:sz w:val="24"/>
              </w:rPr>
              <w:t>表</w:t>
            </w:r>
            <w:r>
              <w:rPr>
                <w:rFonts w:hint="eastAsia"/>
                <w:sz w:val="24"/>
              </w:rPr>
              <w:t>1</w:t>
            </w:r>
          </w:p>
          <w:tbl>
            <w:tblPr>
              <w:tblStyle w:val="a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8"/>
              <w:gridCol w:w="3408"/>
            </w:tblGrid>
            <w:tr w:rsidR="00A45562">
              <w:tc>
                <w:tcPr>
                  <w:tcW w:w="3408" w:type="dxa"/>
                </w:tcPr>
                <w:p w:rsidR="00A45562" w:rsidRDefault="00445ECF">
                  <w:pPr>
                    <w:spacing w:line="360" w:lineRule="auto"/>
                    <w:jc w:val="center"/>
                    <w:rPr>
                      <w:sz w:val="24"/>
                    </w:rPr>
                  </w:pPr>
                  <w:r>
                    <w:rPr>
                      <w:sz w:val="24"/>
                    </w:rPr>
                    <w:t>规格（</w:t>
                  </w:r>
                  <w:r>
                    <w:rPr>
                      <w:sz w:val="24"/>
                    </w:rPr>
                    <w:t>ml</w:t>
                  </w:r>
                  <w:r>
                    <w:rPr>
                      <w:sz w:val="24"/>
                    </w:rPr>
                    <w:t>）</w:t>
                  </w:r>
                </w:p>
              </w:tc>
              <w:tc>
                <w:tcPr>
                  <w:tcW w:w="3408" w:type="dxa"/>
                </w:tcPr>
                <w:p w:rsidR="00A45562" w:rsidRDefault="00445ECF">
                  <w:pPr>
                    <w:spacing w:line="360" w:lineRule="auto"/>
                    <w:jc w:val="center"/>
                    <w:rPr>
                      <w:sz w:val="24"/>
                    </w:rPr>
                  </w:pPr>
                  <w:r>
                    <w:rPr>
                      <w:sz w:val="24"/>
                    </w:rPr>
                    <w:t>跌落高度（</w:t>
                  </w:r>
                  <w:r>
                    <w:rPr>
                      <w:sz w:val="24"/>
                    </w:rPr>
                    <w:t>m</w:t>
                  </w:r>
                  <w:r>
                    <w:rPr>
                      <w:sz w:val="24"/>
                    </w:rPr>
                    <w:t>）</w:t>
                  </w:r>
                </w:p>
              </w:tc>
            </w:tr>
            <w:tr w:rsidR="00A45562">
              <w:tc>
                <w:tcPr>
                  <w:tcW w:w="3408" w:type="dxa"/>
                </w:tcPr>
                <w:p w:rsidR="00A45562" w:rsidRDefault="00445ECF">
                  <w:pPr>
                    <w:spacing w:line="360" w:lineRule="auto"/>
                    <w:jc w:val="center"/>
                    <w:rPr>
                      <w:sz w:val="24"/>
                    </w:rPr>
                  </w:pPr>
                  <w:r>
                    <w:rPr>
                      <w:sz w:val="24"/>
                    </w:rPr>
                    <w:t>＜</w:t>
                  </w:r>
                  <w:r>
                    <w:rPr>
                      <w:sz w:val="24"/>
                    </w:rPr>
                    <w:t>120</w:t>
                  </w:r>
                </w:p>
              </w:tc>
              <w:tc>
                <w:tcPr>
                  <w:tcW w:w="3408" w:type="dxa"/>
                </w:tcPr>
                <w:p w:rsidR="00A45562" w:rsidRDefault="00445ECF">
                  <w:pPr>
                    <w:spacing w:line="360" w:lineRule="auto"/>
                    <w:jc w:val="center"/>
                    <w:rPr>
                      <w:sz w:val="24"/>
                    </w:rPr>
                  </w:pPr>
                  <w:r>
                    <w:rPr>
                      <w:sz w:val="24"/>
                    </w:rPr>
                    <w:t>1.2</w:t>
                  </w:r>
                </w:p>
              </w:tc>
            </w:tr>
            <w:tr w:rsidR="00A45562">
              <w:tc>
                <w:tcPr>
                  <w:tcW w:w="3408" w:type="dxa"/>
                </w:tcPr>
                <w:p w:rsidR="00A45562" w:rsidRDefault="00445ECF">
                  <w:pPr>
                    <w:spacing w:line="360" w:lineRule="auto"/>
                    <w:jc w:val="center"/>
                    <w:rPr>
                      <w:sz w:val="24"/>
                    </w:rPr>
                  </w:pPr>
                  <w:r>
                    <w:rPr>
                      <w:rFonts w:hint="eastAsia"/>
                      <w:sz w:val="24"/>
                    </w:rPr>
                    <w:t>≥</w:t>
                  </w:r>
                  <w:r>
                    <w:rPr>
                      <w:sz w:val="24"/>
                    </w:rPr>
                    <w:t>120</w:t>
                  </w:r>
                </w:p>
              </w:tc>
              <w:tc>
                <w:tcPr>
                  <w:tcW w:w="3408" w:type="dxa"/>
                </w:tcPr>
                <w:p w:rsidR="00A45562" w:rsidRDefault="00445ECF">
                  <w:pPr>
                    <w:spacing w:line="360" w:lineRule="auto"/>
                    <w:jc w:val="center"/>
                    <w:rPr>
                      <w:sz w:val="24"/>
                    </w:rPr>
                  </w:pPr>
                  <w:r>
                    <w:rPr>
                      <w:sz w:val="24"/>
                    </w:rPr>
                    <w:t>1.0</w:t>
                  </w:r>
                </w:p>
              </w:tc>
            </w:tr>
          </w:tbl>
          <w:p w:rsidR="00A45562" w:rsidRDefault="00A45562">
            <w:pPr>
              <w:rPr>
                <w:sz w:val="24"/>
              </w:rPr>
            </w:pPr>
          </w:p>
        </w:tc>
        <w:tc>
          <w:tcPr>
            <w:tcW w:w="944" w:type="dxa"/>
            <w:tcBorders>
              <w:top w:val="single" w:sz="4" w:space="0" w:color="auto"/>
              <w:bottom w:val="single" w:sz="4" w:space="0" w:color="auto"/>
            </w:tcBorders>
            <w:vAlign w:val="center"/>
          </w:tcPr>
          <w:p w:rsidR="00A45562" w:rsidRDefault="00445ECF">
            <w:pPr>
              <w:jc w:val="center"/>
              <w:rPr>
                <w:rFonts w:ascii="Times New Roman" w:eastAsia="宋体" w:hAnsi="Times New Roman"/>
                <w:sz w:val="24"/>
                <w:szCs w:val="24"/>
              </w:rPr>
            </w:pPr>
            <w:r>
              <w:rPr>
                <w:rFonts w:ascii="Times New Roman" w:eastAsia="宋体" w:hAnsi="Times New Roman" w:hint="eastAsia"/>
                <w:sz w:val="24"/>
                <w:szCs w:val="24"/>
              </w:rPr>
              <w:t>重要</w:t>
            </w:r>
          </w:p>
        </w:tc>
      </w:tr>
      <w:tr w:rsidR="00A45562">
        <w:trPr>
          <w:trHeight w:val="397"/>
          <w:jc w:val="center"/>
        </w:trPr>
        <w:tc>
          <w:tcPr>
            <w:tcW w:w="1095" w:type="dxa"/>
            <w:tcBorders>
              <w:top w:val="single" w:sz="4" w:space="0" w:color="auto"/>
              <w:bottom w:val="single" w:sz="4" w:space="0" w:color="auto"/>
            </w:tcBorders>
            <w:vAlign w:val="center"/>
          </w:tcPr>
          <w:p w:rsidR="00A45562" w:rsidRDefault="00A45562">
            <w:pPr>
              <w:pStyle w:val="Text"/>
              <w:numPr>
                <w:ilvl w:val="0"/>
                <w:numId w:val="1"/>
              </w:numPr>
              <w:spacing w:before="0"/>
              <w:jc w:val="right"/>
              <w:rPr>
                <w:rFonts w:ascii="Times New Roman" w:eastAsia="宋体" w:hAnsi="Times New Roman" w:cs="Arial"/>
                <w:bCs/>
                <w:szCs w:val="24"/>
                <w:lang w:eastAsia="zh-CN"/>
              </w:rPr>
            </w:pPr>
          </w:p>
        </w:tc>
        <w:tc>
          <w:tcPr>
            <w:tcW w:w="7032" w:type="dxa"/>
            <w:tcBorders>
              <w:top w:val="single" w:sz="4" w:space="0" w:color="auto"/>
              <w:bottom w:val="single" w:sz="4" w:space="0" w:color="auto"/>
            </w:tcBorders>
            <w:vAlign w:val="center"/>
          </w:tcPr>
          <w:p w:rsidR="00A45562" w:rsidRDefault="00445ECF">
            <w:pPr>
              <w:rPr>
                <w:rFonts w:ascii="Times New Roman" w:hAnsi="Times New Roman"/>
                <w:sz w:val="24"/>
                <w:szCs w:val="24"/>
              </w:rPr>
            </w:pPr>
            <w:r>
              <w:rPr>
                <w:rFonts w:hint="eastAsia"/>
                <w:sz w:val="24"/>
              </w:rPr>
              <w:t>水蒸气渗透：取本品</w:t>
            </w:r>
            <w:r>
              <w:rPr>
                <w:rFonts w:hint="eastAsia"/>
                <w:sz w:val="24"/>
              </w:rPr>
              <w:t>10</w:t>
            </w:r>
            <w:r>
              <w:rPr>
                <w:rFonts w:hint="eastAsia"/>
                <w:sz w:val="24"/>
              </w:rPr>
              <w:t>个，在瓶中加水至标示容量，盖紧瓶盖，加铝盖后，精密称重。在相对湿度</w:t>
            </w:r>
            <w:r>
              <w:rPr>
                <w:rFonts w:hint="eastAsia"/>
                <w:sz w:val="24"/>
              </w:rPr>
              <w:t>65%</w:t>
            </w:r>
            <w:r>
              <w:rPr>
                <w:rFonts w:ascii="宋体" w:hAnsi="宋体" w:hint="eastAsia"/>
                <w:sz w:val="24"/>
              </w:rPr>
              <w:t>±</w:t>
            </w:r>
            <w:r>
              <w:rPr>
                <w:rFonts w:hint="eastAsia"/>
                <w:sz w:val="24"/>
              </w:rPr>
              <w:t>5%</w:t>
            </w:r>
            <w:r>
              <w:rPr>
                <w:rFonts w:hint="eastAsia"/>
                <w:sz w:val="24"/>
              </w:rPr>
              <w:t>和温度</w:t>
            </w:r>
            <w:r>
              <w:rPr>
                <w:rFonts w:hint="eastAsia"/>
                <w:sz w:val="24"/>
              </w:rPr>
              <w:t>20</w:t>
            </w:r>
            <w:r>
              <w:rPr>
                <w:rFonts w:hint="eastAsia"/>
                <w:sz w:val="24"/>
              </w:rPr>
              <w:t>℃</w:t>
            </w:r>
            <w:r>
              <w:rPr>
                <w:rFonts w:ascii="宋体" w:hAnsi="宋体" w:hint="eastAsia"/>
                <w:sz w:val="24"/>
              </w:rPr>
              <w:t>±</w:t>
            </w:r>
            <w:r>
              <w:rPr>
                <w:rFonts w:hint="eastAsia"/>
                <w:sz w:val="24"/>
              </w:rPr>
              <w:t>2%</w:t>
            </w:r>
            <w:r>
              <w:rPr>
                <w:rFonts w:hint="eastAsia"/>
                <w:sz w:val="24"/>
              </w:rPr>
              <w:t>条件下，放置</w:t>
            </w:r>
            <w:r>
              <w:rPr>
                <w:rFonts w:hint="eastAsia"/>
                <w:sz w:val="24"/>
              </w:rPr>
              <w:t>14</w:t>
            </w:r>
            <w:r>
              <w:rPr>
                <w:rFonts w:hint="eastAsia"/>
                <w:sz w:val="24"/>
              </w:rPr>
              <w:t>日，取出后，再精密称重。按下式计算，重量损失不得超过</w:t>
            </w:r>
            <w:r>
              <w:rPr>
                <w:rFonts w:hint="eastAsia"/>
                <w:sz w:val="24"/>
              </w:rPr>
              <w:t>0.2%</w:t>
            </w:r>
            <w:r>
              <w:rPr>
                <w:rFonts w:hint="eastAsia"/>
                <w:sz w:val="24"/>
              </w:rPr>
              <w:t>。</w:t>
            </w:r>
          </w:p>
        </w:tc>
        <w:tc>
          <w:tcPr>
            <w:tcW w:w="944" w:type="dxa"/>
            <w:tcBorders>
              <w:top w:val="single" w:sz="4" w:space="0" w:color="auto"/>
              <w:bottom w:val="single" w:sz="4" w:space="0" w:color="auto"/>
            </w:tcBorders>
            <w:vAlign w:val="center"/>
          </w:tcPr>
          <w:p w:rsidR="00A45562" w:rsidRDefault="00445ECF">
            <w:pPr>
              <w:jc w:val="center"/>
              <w:rPr>
                <w:rFonts w:ascii="Times New Roman" w:eastAsia="宋体" w:hAnsi="Times New Roman"/>
                <w:sz w:val="24"/>
                <w:szCs w:val="24"/>
              </w:rPr>
            </w:pPr>
            <w:r>
              <w:rPr>
                <w:rFonts w:ascii="Times New Roman" w:eastAsia="宋体" w:hAnsi="Times New Roman" w:hint="eastAsia"/>
                <w:sz w:val="24"/>
                <w:szCs w:val="24"/>
              </w:rPr>
              <w:t>重要</w:t>
            </w:r>
          </w:p>
        </w:tc>
      </w:tr>
      <w:tr w:rsidR="00A45562">
        <w:trPr>
          <w:trHeight w:val="397"/>
          <w:jc w:val="center"/>
        </w:trPr>
        <w:tc>
          <w:tcPr>
            <w:tcW w:w="1095" w:type="dxa"/>
            <w:tcBorders>
              <w:top w:val="single" w:sz="4" w:space="0" w:color="auto"/>
              <w:bottom w:val="single" w:sz="4" w:space="0" w:color="auto"/>
            </w:tcBorders>
            <w:vAlign w:val="center"/>
          </w:tcPr>
          <w:p w:rsidR="00A45562" w:rsidRDefault="00A45562">
            <w:pPr>
              <w:pStyle w:val="Text"/>
              <w:numPr>
                <w:ilvl w:val="0"/>
                <w:numId w:val="1"/>
              </w:numPr>
              <w:spacing w:before="0"/>
              <w:jc w:val="right"/>
              <w:rPr>
                <w:rFonts w:ascii="Times New Roman" w:eastAsia="宋体" w:hAnsi="Times New Roman" w:cs="Arial"/>
                <w:bCs/>
                <w:szCs w:val="24"/>
                <w:lang w:eastAsia="zh-CN"/>
              </w:rPr>
            </w:pPr>
          </w:p>
        </w:tc>
        <w:tc>
          <w:tcPr>
            <w:tcW w:w="7032" w:type="dxa"/>
            <w:tcBorders>
              <w:top w:val="single" w:sz="4" w:space="0" w:color="auto"/>
              <w:bottom w:val="single" w:sz="4" w:space="0" w:color="auto"/>
            </w:tcBorders>
            <w:vAlign w:val="center"/>
          </w:tcPr>
          <w:p w:rsidR="00A45562" w:rsidRDefault="00445ECF">
            <w:pPr>
              <w:rPr>
                <w:rFonts w:ascii="Times New Roman" w:hAnsi="Times New Roman"/>
                <w:sz w:val="24"/>
                <w:szCs w:val="24"/>
              </w:rPr>
            </w:pPr>
            <w:r>
              <w:rPr>
                <w:rFonts w:hint="eastAsia"/>
                <w:sz w:val="24"/>
              </w:rPr>
              <w:t>澄清度：</w:t>
            </w:r>
            <w:r>
              <w:rPr>
                <w:sz w:val="24"/>
              </w:rPr>
              <w:t>按澄清度检查法</w:t>
            </w:r>
            <w:r>
              <w:rPr>
                <w:rFonts w:hint="eastAsia"/>
                <w:sz w:val="24"/>
              </w:rPr>
              <w:t>（现行《中国兽药典》一部附录</w:t>
            </w:r>
            <w:r>
              <w:rPr>
                <w:rFonts w:hint="eastAsia"/>
                <w:sz w:val="24"/>
              </w:rPr>
              <w:t>0902</w:t>
            </w:r>
            <w:r>
              <w:rPr>
                <w:rFonts w:hint="eastAsia"/>
                <w:sz w:val="24"/>
              </w:rPr>
              <w:t>）</w:t>
            </w:r>
            <w:r>
              <w:rPr>
                <w:sz w:val="24"/>
              </w:rPr>
              <w:t>测定，溶液应澄清</w:t>
            </w:r>
          </w:p>
        </w:tc>
        <w:tc>
          <w:tcPr>
            <w:tcW w:w="944" w:type="dxa"/>
            <w:tcBorders>
              <w:top w:val="single" w:sz="4" w:space="0" w:color="auto"/>
              <w:bottom w:val="single" w:sz="4" w:space="0" w:color="auto"/>
            </w:tcBorders>
            <w:vAlign w:val="center"/>
          </w:tcPr>
          <w:p w:rsidR="00A45562" w:rsidRDefault="00445ECF">
            <w:pPr>
              <w:jc w:val="center"/>
              <w:rPr>
                <w:rFonts w:ascii="Times New Roman" w:eastAsia="宋体" w:hAnsi="Times New Roman"/>
                <w:sz w:val="24"/>
                <w:szCs w:val="24"/>
              </w:rPr>
            </w:pPr>
            <w:r>
              <w:rPr>
                <w:rFonts w:ascii="Times New Roman" w:eastAsia="宋体" w:hAnsi="Times New Roman" w:hint="eastAsia"/>
                <w:sz w:val="24"/>
                <w:szCs w:val="24"/>
              </w:rPr>
              <w:t>重要</w:t>
            </w:r>
          </w:p>
        </w:tc>
      </w:tr>
      <w:tr w:rsidR="00A45562">
        <w:trPr>
          <w:trHeight w:val="397"/>
          <w:jc w:val="center"/>
        </w:trPr>
        <w:tc>
          <w:tcPr>
            <w:tcW w:w="1095" w:type="dxa"/>
            <w:tcBorders>
              <w:top w:val="single" w:sz="4" w:space="0" w:color="auto"/>
              <w:bottom w:val="single" w:sz="4" w:space="0" w:color="auto"/>
            </w:tcBorders>
            <w:vAlign w:val="center"/>
          </w:tcPr>
          <w:p w:rsidR="00A45562" w:rsidRDefault="00A45562">
            <w:pPr>
              <w:pStyle w:val="Text"/>
              <w:numPr>
                <w:ilvl w:val="0"/>
                <w:numId w:val="1"/>
              </w:numPr>
              <w:spacing w:before="0"/>
              <w:jc w:val="right"/>
              <w:rPr>
                <w:rFonts w:ascii="Times New Roman" w:eastAsia="宋体" w:hAnsi="Times New Roman" w:cs="Arial"/>
                <w:bCs/>
                <w:szCs w:val="24"/>
                <w:lang w:eastAsia="zh-CN"/>
              </w:rPr>
            </w:pPr>
          </w:p>
        </w:tc>
        <w:tc>
          <w:tcPr>
            <w:tcW w:w="7032" w:type="dxa"/>
            <w:tcBorders>
              <w:top w:val="single" w:sz="4" w:space="0" w:color="auto"/>
              <w:bottom w:val="single" w:sz="4" w:space="0" w:color="auto"/>
            </w:tcBorders>
            <w:vAlign w:val="center"/>
          </w:tcPr>
          <w:p w:rsidR="00A45562" w:rsidRDefault="00445ECF" w:rsidP="00071600">
            <w:pPr>
              <w:rPr>
                <w:rFonts w:ascii="Times New Roman" w:hAnsi="Times New Roman"/>
                <w:sz w:val="24"/>
                <w:szCs w:val="24"/>
              </w:rPr>
            </w:pPr>
            <w:r>
              <w:rPr>
                <w:bCs/>
                <w:sz w:val="24"/>
              </w:rPr>
              <w:t>重金属</w:t>
            </w:r>
            <w:r>
              <w:rPr>
                <w:rFonts w:hint="eastAsia"/>
                <w:bCs/>
                <w:sz w:val="24"/>
              </w:rPr>
              <w:t>：</w:t>
            </w:r>
            <w:bookmarkStart w:id="0" w:name="_GoBack"/>
            <w:bookmarkEnd w:id="0"/>
            <w:r>
              <w:rPr>
                <w:rFonts w:hint="eastAsia"/>
                <w:sz w:val="24"/>
              </w:rPr>
              <w:t>依法检查（现行《中国兽药典》一部附录</w:t>
            </w:r>
            <w:r>
              <w:rPr>
                <w:rFonts w:hint="eastAsia"/>
                <w:sz w:val="24"/>
              </w:rPr>
              <w:t>0821</w:t>
            </w:r>
            <w:r>
              <w:rPr>
                <w:rFonts w:hint="eastAsia"/>
                <w:sz w:val="24"/>
              </w:rPr>
              <w:t>）含重金属量</w:t>
            </w:r>
            <w:r>
              <w:rPr>
                <w:sz w:val="24"/>
              </w:rPr>
              <w:t>，应不得超过百万分之一。</w:t>
            </w:r>
          </w:p>
        </w:tc>
        <w:tc>
          <w:tcPr>
            <w:tcW w:w="944" w:type="dxa"/>
            <w:tcBorders>
              <w:top w:val="single" w:sz="4" w:space="0" w:color="auto"/>
              <w:bottom w:val="single" w:sz="4" w:space="0" w:color="auto"/>
            </w:tcBorders>
            <w:vAlign w:val="center"/>
          </w:tcPr>
          <w:p w:rsidR="00A45562" w:rsidRDefault="00445ECF">
            <w:pPr>
              <w:jc w:val="center"/>
              <w:rPr>
                <w:rFonts w:ascii="Times New Roman" w:eastAsia="宋体" w:hAnsi="Times New Roman"/>
                <w:sz w:val="24"/>
                <w:szCs w:val="24"/>
              </w:rPr>
            </w:pPr>
            <w:r>
              <w:rPr>
                <w:rFonts w:ascii="Times New Roman" w:eastAsia="宋体" w:hAnsi="Times New Roman" w:hint="eastAsia"/>
                <w:sz w:val="24"/>
                <w:szCs w:val="24"/>
              </w:rPr>
              <w:t>重</w:t>
            </w:r>
            <w:r>
              <w:rPr>
                <w:rFonts w:ascii="Times New Roman" w:eastAsia="宋体" w:hAnsi="Times New Roman" w:hint="eastAsia"/>
                <w:sz w:val="24"/>
                <w:szCs w:val="24"/>
              </w:rPr>
              <w:t>要</w:t>
            </w:r>
          </w:p>
        </w:tc>
      </w:tr>
      <w:tr w:rsidR="00A45562">
        <w:trPr>
          <w:trHeight w:val="397"/>
          <w:jc w:val="center"/>
        </w:trPr>
        <w:tc>
          <w:tcPr>
            <w:tcW w:w="1095" w:type="dxa"/>
            <w:tcBorders>
              <w:top w:val="single" w:sz="4" w:space="0" w:color="auto"/>
              <w:bottom w:val="single" w:sz="4" w:space="0" w:color="auto"/>
            </w:tcBorders>
            <w:vAlign w:val="center"/>
          </w:tcPr>
          <w:p w:rsidR="00A45562" w:rsidRDefault="00A45562">
            <w:pPr>
              <w:pStyle w:val="Text"/>
              <w:numPr>
                <w:ilvl w:val="0"/>
                <w:numId w:val="1"/>
              </w:numPr>
              <w:spacing w:before="0"/>
              <w:jc w:val="right"/>
              <w:rPr>
                <w:rFonts w:ascii="Times New Roman" w:eastAsia="宋体" w:hAnsi="Times New Roman" w:cs="Arial"/>
                <w:bCs/>
                <w:szCs w:val="24"/>
                <w:lang w:eastAsia="zh-CN"/>
              </w:rPr>
            </w:pPr>
          </w:p>
        </w:tc>
        <w:tc>
          <w:tcPr>
            <w:tcW w:w="7032" w:type="dxa"/>
            <w:tcBorders>
              <w:top w:val="single" w:sz="4" w:space="0" w:color="auto"/>
              <w:bottom w:val="single" w:sz="4" w:space="0" w:color="auto"/>
            </w:tcBorders>
            <w:vAlign w:val="center"/>
          </w:tcPr>
          <w:p w:rsidR="00A45562" w:rsidRDefault="00445ECF">
            <w:pPr>
              <w:rPr>
                <w:rFonts w:ascii="Times New Roman" w:hAnsi="Times New Roman"/>
                <w:sz w:val="24"/>
                <w:szCs w:val="24"/>
              </w:rPr>
            </w:pPr>
            <w:r>
              <w:rPr>
                <w:rFonts w:hint="eastAsia"/>
                <w:bCs/>
                <w:sz w:val="24"/>
              </w:rPr>
              <w:t>p</w:t>
            </w:r>
            <w:r>
              <w:rPr>
                <w:bCs/>
                <w:sz w:val="24"/>
              </w:rPr>
              <w:t>H</w:t>
            </w:r>
            <w:r>
              <w:rPr>
                <w:bCs/>
                <w:sz w:val="24"/>
              </w:rPr>
              <w:t>值</w:t>
            </w:r>
            <w:r>
              <w:rPr>
                <w:rFonts w:hint="eastAsia"/>
                <w:bCs/>
                <w:sz w:val="24"/>
              </w:rPr>
              <w:t>：</w:t>
            </w:r>
            <w:r>
              <w:rPr>
                <w:sz w:val="24"/>
              </w:rPr>
              <w:t>取水浸液与水空白液各</w:t>
            </w:r>
            <w:r>
              <w:rPr>
                <w:sz w:val="24"/>
              </w:rPr>
              <w:t>20ml</w:t>
            </w:r>
            <w:r>
              <w:rPr>
                <w:sz w:val="24"/>
              </w:rPr>
              <w:t>，分别加入氯化钾溶液（</w:t>
            </w:r>
            <w:r>
              <w:rPr>
                <w:sz w:val="24"/>
              </w:rPr>
              <w:t>1→1000</w:t>
            </w:r>
            <w:r>
              <w:rPr>
                <w:sz w:val="24"/>
              </w:rPr>
              <w:t>）</w:t>
            </w:r>
            <w:r>
              <w:rPr>
                <w:sz w:val="24"/>
              </w:rPr>
              <w:t>1.0ml</w:t>
            </w:r>
            <w:r>
              <w:rPr>
                <w:sz w:val="24"/>
              </w:rPr>
              <w:t>，按</w:t>
            </w:r>
            <w:r>
              <w:rPr>
                <w:sz w:val="24"/>
              </w:rPr>
              <w:t>p</w:t>
            </w:r>
            <w:r>
              <w:rPr>
                <w:rFonts w:hint="eastAsia"/>
                <w:sz w:val="24"/>
              </w:rPr>
              <w:t>H</w:t>
            </w:r>
            <w:r>
              <w:rPr>
                <w:rFonts w:hint="eastAsia"/>
                <w:sz w:val="24"/>
              </w:rPr>
              <w:t>值测定法（现行《中国兽药典》三部附录</w:t>
            </w:r>
            <w:r>
              <w:rPr>
                <w:rFonts w:hint="eastAsia"/>
                <w:sz w:val="24"/>
              </w:rPr>
              <w:t>3101</w:t>
            </w:r>
            <w:r>
              <w:rPr>
                <w:rFonts w:hint="eastAsia"/>
                <w:sz w:val="24"/>
              </w:rPr>
              <w:t>）</w:t>
            </w:r>
            <w:r>
              <w:rPr>
                <w:sz w:val="24"/>
              </w:rPr>
              <w:t>，二者之差不得超过</w:t>
            </w:r>
            <w:r>
              <w:rPr>
                <w:sz w:val="24"/>
              </w:rPr>
              <w:t>1</w:t>
            </w:r>
            <w:r>
              <w:rPr>
                <w:rFonts w:hint="eastAsia"/>
                <w:sz w:val="24"/>
              </w:rPr>
              <w:t>。</w:t>
            </w:r>
          </w:p>
        </w:tc>
        <w:tc>
          <w:tcPr>
            <w:tcW w:w="944" w:type="dxa"/>
            <w:tcBorders>
              <w:top w:val="single" w:sz="4" w:space="0" w:color="auto"/>
              <w:bottom w:val="single" w:sz="4" w:space="0" w:color="auto"/>
            </w:tcBorders>
            <w:vAlign w:val="center"/>
          </w:tcPr>
          <w:p w:rsidR="00A45562" w:rsidRDefault="00445ECF">
            <w:pPr>
              <w:jc w:val="center"/>
              <w:rPr>
                <w:rFonts w:ascii="Times New Roman" w:eastAsia="宋体" w:hAnsi="Times New Roman"/>
                <w:sz w:val="24"/>
                <w:szCs w:val="24"/>
              </w:rPr>
            </w:pPr>
            <w:r>
              <w:rPr>
                <w:rFonts w:ascii="Times New Roman" w:eastAsia="宋体" w:hAnsi="Times New Roman" w:hint="eastAsia"/>
                <w:sz w:val="24"/>
                <w:szCs w:val="24"/>
              </w:rPr>
              <w:t>重要</w:t>
            </w:r>
          </w:p>
        </w:tc>
      </w:tr>
      <w:tr w:rsidR="00A45562">
        <w:trPr>
          <w:trHeight w:val="397"/>
          <w:jc w:val="center"/>
        </w:trPr>
        <w:tc>
          <w:tcPr>
            <w:tcW w:w="1095" w:type="dxa"/>
            <w:tcBorders>
              <w:top w:val="single" w:sz="4" w:space="0" w:color="auto"/>
              <w:bottom w:val="single" w:sz="4" w:space="0" w:color="auto"/>
            </w:tcBorders>
            <w:vAlign w:val="center"/>
          </w:tcPr>
          <w:p w:rsidR="00A45562" w:rsidRDefault="00A45562">
            <w:pPr>
              <w:pStyle w:val="Text"/>
              <w:numPr>
                <w:ilvl w:val="0"/>
                <w:numId w:val="1"/>
              </w:numPr>
              <w:spacing w:before="0"/>
              <w:jc w:val="right"/>
              <w:rPr>
                <w:rFonts w:ascii="Times New Roman" w:eastAsia="宋体" w:hAnsi="Times New Roman" w:cs="Arial"/>
                <w:bCs/>
                <w:szCs w:val="24"/>
                <w:lang w:eastAsia="zh-CN"/>
              </w:rPr>
            </w:pPr>
          </w:p>
        </w:tc>
        <w:tc>
          <w:tcPr>
            <w:tcW w:w="7032" w:type="dxa"/>
            <w:tcBorders>
              <w:top w:val="single" w:sz="4" w:space="0" w:color="auto"/>
              <w:bottom w:val="single" w:sz="4" w:space="0" w:color="auto"/>
            </w:tcBorders>
            <w:vAlign w:val="center"/>
          </w:tcPr>
          <w:p w:rsidR="00A45562" w:rsidRDefault="00445ECF">
            <w:pPr>
              <w:rPr>
                <w:rFonts w:ascii="Times New Roman" w:hAnsi="Times New Roman"/>
                <w:sz w:val="24"/>
                <w:szCs w:val="24"/>
              </w:rPr>
            </w:pPr>
            <w:r>
              <w:rPr>
                <w:bCs/>
                <w:sz w:val="24"/>
              </w:rPr>
              <w:t>紫外吸收度</w:t>
            </w:r>
            <w:r>
              <w:rPr>
                <w:rFonts w:hint="eastAsia"/>
                <w:bCs/>
                <w:sz w:val="24"/>
              </w:rPr>
              <w:t>：</w:t>
            </w:r>
            <w:r>
              <w:rPr>
                <w:sz w:val="24"/>
              </w:rPr>
              <w:t>按紫外</w:t>
            </w:r>
            <w:r>
              <w:rPr>
                <w:sz w:val="24"/>
              </w:rPr>
              <w:t>—</w:t>
            </w:r>
            <w:r>
              <w:rPr>
                <w:sz w:val="24"/>
              </w:rPr>
              <w:t>可见分光光度法</w:t>
            </w:r>
            <w:r>
              <w:rPr>
                <w:rFonts w:hint="eastAsia"/>
                <w:sz w:val="24"/>
              </w:rPr>
              <w:t>（现行《中国兽药典》一部附录</w:t>
            </w:r>
            <w:r>
              <w:rPr>
                <w:rFonts w:hint="eastAsia"/>
                <w:sz w:val="24"/>
              </w:rPr>
              <w:t>0401</w:t>
            </w:r>
            <w:r>
              <w:rPr>
                <w:rFonts w:hint="eastAsia"/>
                <w:sz w:val="24"/>
              </w:rPr>
              <w:t>）</w:t>
            </w:r>
            <w:r>
              <w:rPr>
                <w:sz w:val="24"/>
              </w:rPr>
              <w:t>测定，</w:t>
            </w:r>
            <w:r>
              <w:rPr>
                <w:sz w:val="24"/>
              </w:rPr>
              <w:t>220</w:t>
            </w:r>
            <w:r>
              <w:rPr>
                <w:rFonts w:hint="eastAsia"/>
                <w:sz w:val="24"/>
              </w:rPr>
              <w:t>~</w:t>
            </w:r>
            <w:r>
              <w:rPr>
                <w:sz w:val="24"/>
              </w:rPr>
              <w:t>360nm</w:t>
            </w:r>
            <w:r>
              <w:rPr>
                <w:sz w:val="24"/>
              </w:rPr>
              <w:t>波长间的最大吸收度不得超过</w:t>
            </w:r>
            <w:r>
              <w:rPr>
                <w:sz w:val="24"/>
              </w:rPr>
              <w:t>0.1</w:t>
            </w:r>
            <w:r>
              <w:rPr>
                <w:sz w:val="24"/>
              </w:rPr>
              <w:t>。</w:t>
            </w:r>
          </w:p>
        </w:tc>
        <w:tc>
          <w:tcPr>
            <w:tcW w:w="944" w:type="dxa"/>
            <w:tcBorders>
              <w:top w:val="single" w:sz="4" w:space="0" w:color="auto"/>
              <w:bottom w:val="single" w:sz="4" w:space="0" w:color="auto"/>
            </w:tcBorders>
            <w:vAlign w:val="center"/>
          </w:tcPr>
          <w:p w:rsidR="00A45562" w:rsidRDefault="00445ECF">
            <w:pPr>
              <w:jc w:val="center"/>
              <w:rPr>
                <w:rFonts w:ascii="Times New Roman" w:eastAsia="宋体" w:hAnsi="Times New Roman"/>
                <w:sz w:val="24"/>
                <w:szCs w:val="24"/>
              </w:rPr>
            </w:pPr>
            <w:r>
              <w:rPr>
                <w:rFonts w:ascii="Times New Roman" w:eastAsia="宋体" w:hAnsi="Times New Roman" w:hint="eastAsia"/>
                <w:sz w:val="24"/>
                <w:szCs w:val="24"/>
              </w:rPr>
              <w:t>重要</w:t>
            </w:r>
          </w:p>
        </w:tc>
      </w:tr>
      <w:tr w:rsidR="00A45562">
        <w:trPr>
          <w:trHeight w:val="397"/>
          <w:jc w:val="center"/>
        </w:trPr>
        <w:tc>
          <w:tcPr>
            <w:tcW w:w="1095" w:type="dxa"/>
            <w:tcBorders>
              <w:top w:val="single" w:sz="4" w:space="0" w:color="auto"/>
              <w:bottom w:val="single" w:sz="4" w:space="0" w:color="auto"/>
            </w:tcBorders>
            <w:vAlign w:val="center"/>
          </w:tcPr>
          <w:p w:rsidR="00A45562" w:rsidRDefault="00A45562">
            <w:pPr>
              <w:pStyle w:val="Text"/>
              <w:numPr>
                <w:ilvl w:val="0"/>
                <w:numId w:val="1"/>
              </w:numPr>
              <w:spacing w:before="0"/>
              <w:jc w:val="right"/>
              <w:rPr>
                <w:rFonts w:ascii="Times New Roman" w:eastAsia="宋体" w:hAnsi="Times New Roman" w:cs="Arial"/>
                <w:bCs/>
                <w:szCs w:val="24"/>
                <w:lang w:eastAsia="zh-CN"/>
              </w:rPr>
            </w:pPr>
          </w:p>
        </w:tc>
        <w:tc>
          <w:tcPr>
            <w:tcW w:w="7032" w:type="dxa"/>
            <w:tcBorders>
              <w:top w:val="single" w:sz="4" w:space="0" w:color="auto"/>
              <w:bottom w:val="single" w:sz="4" w:space="0" w:color="auto"/>
            </w:tcBorders>
            <w:vAlign w:val="center"/>
          </w:tcPr>
          <w:p w:rsidR="00A45562" w:rsidRDefault="00445ECF">
            <w:pPr>
              <w:widowControl/>
              <w:jc w:val="left"/>
              <w:rPr>
                <w:rFonts w:ascii="Times New Roman" w:hAnsi="Times New Roman"/>
                <w:sz w:val="24"/>
                <w:szCs w:val="24"/>
              </w:rPr>
            </w:pPr>
            <w:r>
              <w:rPr>
                <w:bCs/>
                <w:sz w:val="24"/>
              </w:rPr>
              <w:t>易氧化物</w:t>
            </w:r>
            <w:r>
              <w:rPr>
                <w:rFonts w:hint="eastAsia"/>
                <w:bCs/>
                <w:sz w:val="24"/>
              </w:rPr>
              <w:t>：</w:t>
            </w:r>
            <w:r>
              <w:rPr>
                <w:sz w:val="24"/>
              </w:rPr>
              <w:t>精密量取水浸液</w:t>
            </w:r>
            <w:r>
              <w:rPr>
                <w:sz w:val="24"/>
              </w:rPr>
              <w:t>20ml</w:t>
            </w:r>
            <w:r>
              <w:rPr>
                <w:sz w:val="24"/>
              </w:rPr>
              <w:t>，精密加入高锰酸钾滴定液</w:t>
            </w:r>
            <w:r>
              <w:rPr>
                <w:rFonts w:hint="eastAsia"/>
                <w:sz w:val="24"/>
              </w:rPr>
              <w:t>（</w:t>
            </w:r>
            <w:r>
              <w:rPr>
                <w:rFonts w:hint="eastAsia"/>
                <w:sz w:val="24"/>
              </w:rPr>
              <w:t>0.002mol/L</w:t>
            </w:r>
            <w:r>
              <w:rPr>
                <w:rFonts w:hint="eastAsia"/>
                <w:sz w:val="24"/>
              </w:rPr>
              <w:t>）</w:t>
            </w:r>
            <w:r>
              <w:rPr>
                <w:sz w:val="24"/>
              </w:rPr>
              <w:t>20ml</w:t>
            </w:r>
            <w:r>
              <w:rPr>
                <w:sz w:val="24"/>
              </w:rPr>
              <w:t>与稀硫酸</w:t>
            </w:r>
            <w:r>
              <w:rPr>
                <w:sz w:val="24"/>
              </w:rPr>
              <w:t>1.0ml</w:t>
            </w:r>
            <w:r>
              <w:rPr>
                <w:sz w:val="24"/>
              </w:rPr>
              <w:t>，煮沸</w:t>
            </w:r>
            <w:r>
              <w:rPr>
                <w:sz w:val="24"/>
              </w:rPr>
              <w:t>3</w:t>
            </w:r>
            <w:r>
              <w:rPr>
                <w:sz w:val="24"/>
              </w:rPr>
              <w:t>分钟，迅速冷却，加入碘化钾</w:t>
            </w:r>
            <w:r>
              <w:rPr>
                <w:sz w:val="24"/>
              </w:rPr>
              <w:t>0.1g</w:t>
            </w:r>
            <w:r>
              <w:rPr>
                <w:sz w:val="24"/>
              </w:rPr>
              <w:t>，在暗处放置</w:t>
            </w:r>
            <w:r>
              <w:rPr>
                <w:sz w:val="24"/>
              </w:rPr>
              <w:t>5</w:t>
            </w:r>
            <w:r>
              <w:rPr>
                <w:sz w:val="24"/>
              </w:rPr>
              <w:t>分钟，用硫代硫酸钠滴定液</w:t>
            </w:r>
            <w:r>
              <w:rPr>
                <w:rFonts w:hint="eastAsia"/>
                <w:sz w:val="24"/>
              </w:rPr>
              <w:t>（</w:t>
            </w:r>
            <w:r>
              <w:rPr>
                <w:rFonts w:hint="eastAsia"/>
                <w:sz w:val="24"/>
              </w:rPr>
              <w:t>0.01mol/L</w:t>
            </w:r>
            <w:r>
              <w:rPr>
                <w:rFonts w:hint="eastAsia"/>
                <w:sz w:val="24"/>
              </w:rPr>
              <w:t>）</w:t>
            </w:r>
            <w:r>
              <w:rPr>
                <w:sz w:val="24"/>
              </w:rPr>
              <w:t>滴定，滴定至近终点时，加入淀粉指示液</w:t>
            </w:r>
            <w:r>
              <w:rPr>
                <w:sz w:val="24"/>
              </w:rPr>
              <w:t>0.25ml</w:t>
            </w:r>
            <w:r>
              <w:rPr>
                <w:sz w:val="24"/>
              </w:rPr>
              <w:t>，继续滴定至无色，另取水空白液同法操作，二者消耗滴定液之差不得超过</w:t>
            </w:r>
            <w:r>
              <w:rPr>
                <w:sz w:val="24"/>
              </w:rPr>
              <w:t>1.5ml</w:t>
            </w:r>
            <w:r>
              <w:rPr>
                <w:rFonts w:hint="eastAsia"/>
                <w:sz w:val="24"/>
              </w:rPr>
              <w:t>。</w:t>
            </w:r>
          </w:p>
        </w:tc>
        <w:tc>
          <w:tcPr>
            <w:tcW w:w="944" w:type="dxa"/>
            <w:tcBorders>
              <w:top w:val="single" w:sz="4" w:space="0" w:color="auto"/>
              <w:bottom w:val="single" w:sz="4" w:space="0" w:color="auto"/>
            </w:tcBorders>
            <w:vAlign w:val="center"/>
          </w:tcPr>
          <w:p w:rsidR="00A45562" w:rsidRDefault="00445ECF">
            <w:pPr>
              <w:jc w:val="center"/>
              <w:rPr>
                <w:rFonts w:ascii="Times New Roman" w:eastAsia="宋体" w:hAnsi="Times New Roman"/>
                <w:sz w:val="24"/>
                <w:szCs w:val="24"/>
              </w:rPr>
            </w:pPr>
            <w:r>
              <w:rPr>
                <w:rFonts w:ascii="Times New Roman" w:eastAsia="宋体" w:hAnsi="Times New Roman" w:hint="eastAsia"/>
                <w:sz w:val="24"/>
                <w:szCs w:val="24"/>
              </w:rPr>
              <w:t>重要</w:t>
            </w:r>
          </w:p>
        </w:tc>
      </w:tr>
      <w:tr w:rsidR="00A45562">
        <w:trPr>
          <w:trHeight w:val="397"/>
          <w:jc w:val="center"/>
        </w:trPr>
        <w:tc>
          <w:tcPr>
            <w:tcW w:w="1095" w:type="dxa"/>
            <w:tcBorders>
              <w:top w:val="single" w:sz="4" w:space="0" w:color="auto"/>
              <w:bottom w:val="single" w:sz="4" w:space="0" w:color="auto"/>
            </w:tcBorders>
            <w:vAlign w:val="center"/>
          </w:tcPr>
          <w:p w:rsidR="00A45562" w:rsidRDefault="00A45562">
            <w:pPr>
              <w:pStyle w:val="Text"/>
              <w:numPr>
                <w:ilvl w:val="0"/>
                <w:numId w:val="1"/>
              </w:numPr>
              <w:spacing w:before="0"/>
              <w:jc w:val="right"/>
              <w:rPr>
                <w:rFonts w:ascii="Times New Roman" w:eastAsia="宋体" w:hAnsi="Times New Roman" w:cs="Arial"/>
                <w:bCs/>
                <w:szCs w:val="24"/>
                <w:lang w:eastAsia="zh-CN"/>
              </w:rPr>
            </w:pPr>
          </w:p>
        </w:tc>
        <w:tc>
          <w:tcPr>
            <w:tcW w:w="7032" w:type="dxa"/>
            <w:tcBorders>
              <w:top w:val="single" w:sz="4" w:space="0" w:color="auto"/>
              <w:bottom w:val="single" w:sz="4" w:space="0" w:color="auto"/>
            </w:tcBorders>
            <w:vAlign w:val="center"/>
          </w:tcPr>
          <w:p w:rsidR="00A45562" w:rsidRDefault="00445ECF">
            <w:pPr>
              <w:widowControl/>
              <w:jc w:val="left"/>
              <w:rPr>
                <w:rFonts w:ascii="Times New Roman" w:hAnsi="Times New Roman"/>
                <w:sz w:val="24"/>
                <w:szCs w:val="24"/>
              </w:rPr>
            </w:pPr>
            <w:r>
              <w:rPr>
                <w:bCs/>
                <w:sz w:val="24"/>
              </w:rPr>
              <w:t>不挥发物</w:t>
            </w:r>
            <w:r>
              <w:rPr>
                <w:rFonts w:hint="eastAsia"/>
                <w:bCs/>
                <w:sz w:val="24"/>
              </w:rPr>
              <w:t>：</w:t>
            </w:r>
            <w:r>
              <w:rPr>
                <w:sz w:val="24"/>
              </w:rPr>
              <w:t>分别精密量取水</w:t>
            </w:r>
            <w:r>
              <w:rPr>
                <w:rFonts w:hint="eastAsia"/>
                <w:sz w:val="24"/>
              </w:rPr>
              <w:t>、</w:t>
            </w:r>
            <w:r>
              <w:rPr>
                <w:sz w:val="24"/>
              </w:rPr>
              <w:t>65</w:t>
            </w:r>
            <w:r>
              <w:rPr>
                <w:rFonts w:hint="eastAsia"/>
                <w:sz w:val="24"/>
              </w:rPr>
              <w:t>%</w:t>
            </w:r>
            <w:r>
              <w:rPr>
                <w:sz w:val="24"/>
              </w:rPr>
              <w:t>乙醇</w:t>
            </w:r>
            <w:r>
              <w:rPr>
                <w:rFonts w:hint="eastAsia"/>
                <w:sz w:val="24"/>
              </w:rPr>
              <w:t>、</w:t>
            </w:r>
            <w:r>
              <w:rPr>
                <w:sz w:val="24"/>
              </w:rPr>
              <w:t>正已烷浸出液与空白液各</w:t>
            </w:r>
            <w:r>
              <w:rPr>
                <w:sz w:val="24"/>
              </w:rPr>
              <w:t>50ml</w:t>
            </w:r>
            <w:r>
              <w:rPr>
                <w:sz w:val="24"/>
              </w:rPr>
              <w:t>置于已恒重的蒸发皿中，水浴蒸干，</w:t>
            </w:r>
            <w:r>
              <w:rPr>
                <w:sz w:val="24"/>
              </w:rPr>
              <w:t>105</w:t>
            </w:r>
            <w:r>
              <w:rPr>
                <w:rFonts w:ascii="宋体" w:hAnsi="宋体" w:cs="宋体" w:hint="eastAsia"/>
                <w:sz w:val="24"/>
              </w:rPr>
              <w:t>℃</w:t>
            </w:r>
            <w:r>
              <w:rPr>
                <w:sz w:val="24"/>
              </w:rPr>
              <w:t>干燥</w:t>
            </w:r>
            <w:r>
              <w:rPr>
                <w:sz w:val="24"/>
              </w:rPr>
              <w:t>2</w:t>
            </w:r>
            <w:r>
              <w:rPr>
                <w:sz w:val="24"/>
              </w:rPr>
              <w:t>小时，冷却后，精密称定，水浸液残渣与其空白液残渣之差不得超过</w:t>
            </w:r>
            <w:r>
              <w:rPr>
                <w:sz w:val="24"/>
              </w:rPr>
              <w:t>12.0mg</w:t>
            </w:r>
            <w:r>
              <w:rPr>
                <w:rFonts w:hint="eastAsia"/>
                <w:sz w:val="24"/>
              </w:rPr>
              <w:t>；</w:t>
            </w:r>
            <w:r>
              <w:rPr>
                <w:sz w:val="24"/>
              </w:rPr>
              <w:t>65</w:t>
            </w:r>
            <w:r>
              <w:rPr>
                <w:rFonts w:hint="eastAsia"/>
                <w:sz w:val="24"/>
              </w:rPr>
              <w:t>%</w:t>
            </w:r>
            <w:r>
              <w:rPr>
                <w:sz w:val="24"/>
              </w:rPr>
              <w:t>乙醇浸液残渣与其空白液</w:t>
            </w:r>
            <w:r>
              <w:rPr>
                <w:rFonts w:hint="eastAsia"/>
                <w:sz w:val="24"/>
              </w:rPr>
              <w:t>残渣</w:t>
            </w:r>
            <w:r>
              <w:rPr>
                <w:sz w:val="24"/>
              </w:rPr>
              <w:t>之差不得超过</w:t>
            </w:r>
            <w:r>
              <w:rPr>
                <w:sz w:val="24"/>
              </w:rPr>
              <w:t>50.0mg</w:t>
            </w:r>
            <w:r>
              <w:rPr>
                <w:sz w:val="24"/>
              </w:rPr>
              <w:t>，正已烷浸液残渣与其空白液</w:t>
            </w:r>
            <w:r>
              <w:rPr>
                <w:rFonts w:hint="eastAsia"/>
                <w:sz w:val="24"/>
              </w:rPr>
              <w:t>残渣</w:t>
            </w:r>
            <w:r>
              <w:rPr>
                <w:sz w:val="24"/>
              </w:rPr>
              <w:t>之差不得超过</w:t>
            </w:r>
            <w:r>
              <w:rPr>
                <w:sz w:val="24"/>
              </w:rPr>
              <w:t>75.0mg</w:t>
            </w:r>
            <w:r>
              <w:rPr>
                <w:sz w:val="24"/>
              </w:rPr>
              <w:t>。</w:t>
            </w:r>
          </w:p>
        </w:tc>
        <w:tc>
          <w:tcPr>
            <w:tcW w:w="944" w:type="dxa"/>
            <w:tcBorders>
              <w:top w:val="single" w:sz="4" w:space="0" w:color="auto"/>
              <w:bottom w:val="single" w:sz="4" w:space="0" w:color="auto"/>
            </w:tcBorders>
            <w:vAlign w:val="center"/>
          </w:tcPr>
          <w:p w:rsidR="00A45562" w:rsidRDefault="00445ECF">
            <w:pPr>
              <w:jc w:val="center"/>
              <w:rPr>
                <w:rFonts w:ascii="Times New Roman" w:eastAsia="宋体" w:hAnsi="Times New Roman"/>
                <w:sz w:val="24"/>
                <w:szCs w:val="24"/>
              </w:rPr>
            </w:pPr>
            <w:r>
              <w:rPr>
                <w:rFonts w:ascii="Times New Roman" w:eastAsia="宋体" w:hAnsi="Times New Roman" w:hint="eastAsia"/>
                <w:sz w:val="24"/>
                <w:szCs w:val="24"/>
              </w:rPr>
              <w:t>重要</w:t>
            </w:r>
          </w:p>
        </w:tc>
      </w:tr>
      <w:tr w:rsidR="00A45562">
        <w:trPr>
          <w:trHeight w:val="397"/>
          <w:jc w:val="center"/>
        </w:trPr>
        <w:tc>
          <w:tcPr>
            <w:tcW w:w="1095" w:type="dxa"/>
            <w:tcBorders>
              <w:top w:val="single" w:sz="4" w:space="0" w:color="auto"/>
              <w:bottom w:val="single" w:sz="4" w:space="0" w:color="auto"/>
            </w:tcBorders>
            <w:vAlign w:val="center"/>
          </w:tcPr>
          <w:p w:rsidR="00A45562" w:rsidRDefault="00A45562">
            <w:pPr>
              <w:pStyle w:val="Text"/>
              <w:numPr>
                <w:ilvl w:val="0"/>
                <w:numId w:val="1"/>
              </w:numPr>
              <w:spacing w:before="0"/>
              <w:jc w:val="right"/>
              <w:rPr>
                <w:rFonts w:ascii="Times New Roman" w:eastAsia="宋体" w:hAnsi="Times New Roman" w:cs="Arial"/>
                <w:bCs/>
                <w:szCs w:val="24"/>
                <w:lang w:eastAsia="zh-CN"/>
              </w:rPr>
            </w:pPr>
          </w:p>
        </w:tc>
        <w:tc>
          <w:tcPr>
            <w:tcW w:w="7032" w:type="dxa"/>
            <w:tcBorders>
              <w:top w:val="single" w:sz="4" w:space="0" w:color="auto"/>
              <w:bottom w:val="single" w:sz="4" w:space="0" w:color="auto"/>
            </w:tcBorders>
            <w:vAlign w:val="center"/>
          </w:tcPr>
          <w:p w:rsidR="00A45562" w:rsidRDefault="00445ECF">
            <w:pPr>
              <w:widowControl/>
              <w:jc w:val="left"/>
              <w:rPr>
                <w:rFonts w:ascii="Times New Roman" w:hAnsi="Times New Roman"/>
                <w:sz w:val="24"/>
                <w:szCs w:val="24"/>
              </w:rPr>
            </w:pPr>
            <w:r>
              <w:rPr>
                <w:rFonts w:hint="eastAsia"/>
                <w:sz w:val="24"/>
              </w:rPr>
              <w:t>炽灼残渣</w:t>
            </w:r>
            <w:r>
              <w:rPr>
                <w:bCs/>
                <w:sz w:val="24"/>
              </w:rPr>
              <w:t>试验</w:t>
            </w:r>
            <w:r>
              <w:rPr>
                <w:rFonts w:hint="eastAsia"/>
                <w:bCs/>
                <w:sz w:val="24"/>
              </w:rPr>
              <w:t>：</w:t>
            </w:r>
            <w:r>
              <w:rPr>
                <w:sz w:val="24"/>
              </w:rPr>
              <w:t>依法</w:t>
            </w:r>
            <w:r>
              <w:rPr>
                <w:rFonts w:hint="eastAsia"/>
                <w:sz w:val="24"/>
              </w:rPr>
              <w:t>按（现行《中国兽药典》一部附录</w:t>
            </w:r>
            <w:r>
              <w:rPr>
                <w:rFonts w:hint="eastAsia"/>
                <w:sz w:val="24"/>
              </w:rPr>
              <w:t>0841</w:t>
            </w:r>
            <w:r>
              <w:rPr>
                <w:rFonts w:hint="eastAsia"/>
                <w:sz w:val="24"/>
              </w:rPr>
              <w:t>）</w:t>
            </w:r>
            <w:r>
              <w:rPr>
                <w:sz w:val="24"/>
              </w:rPr>
              <w:t>检查，遗留残渣不得超过</w:t>
            </w:r>
            <w:r>
              <w:rPr>
                <w:sz w:val="24"/>
              </w:rPr>
              <w:t>0.1</w:t>
            </w:r>
            <w:r>
              <w:rPr>
                <w:sz w:val="24"/>
              </w:rPr>
              <w:t>％</w:t>
            </w:r>
            <w:r>
              <w:rPr>
                <w:rFonts w:hint="eastAsia"/>
                <w:sz w:val="24"/>
              </w:rPr>
              <w:t>（含遮光剂的瓶炽灼残渣不得超过</w:t>
            </w:r>
            <w:r>
              <w:rPr>
                <w:rFonts w:hint="eastAsia"/>
                <w:sz w:val="24"/>
              </w:rPr>
              <w:t>3.0%</w:t>
            </w:r>
            <w:r>
              <w:rPr>
                <w:rFonts w:hint="eastAsia"/>
                <w:sz w:val="24"/>
              </w:rPr>
              <w:t>）。</w:t>
            </w:r>
          </w:p>
        </w:tc>
        <w:tc>
          <w:tcPr>
            <w:tcW w:w="944" w:type="dxa"/>
            <w:tcBorders>
              <w:top w:val="single" w:sz="4" w:space="0" w:color="auto"/>
              <w:bottom w:val="single" w:sz="4" w:space="0" w:color="auto"/>
            </w:tcBorders>
            <w:vAlign w:val="center"/>
          </w:tcPr>
          <w:p w:rsidR="00A45562" w:rsidRDefault="00445ECF">
            <w:pPr>
              <w:jc w:val="center"/>
              <w:rPr>
                <w:rFonts w:ascii="Times New Roman" w:eastAsia="宋体" w:hAnsi="Times New Roman"/>
                <w:sz w:val="24"/>
                <w:szCs w:val="24"/>
              </w:rPr>
            </w:pPr>
            <w:r>
              <w:rPr>
                <w:rFonts w:ascii="Times New Roman" w:eastAsia="宋体" w:hAnsi="Times New Roman" w:hint="eastAsia"/>
                <w:sz w:val="24"/>
                <w:szCs w:val="24"/>
              </w:rPr>
              <w:t>重要</w:t>
            </w:r>
          </w:p>
        </w:tc>
      </w:tr>
      <w:tr w:rsidR="00A45562">
        <w:trPr>
          <w:trHeight w:val="397"/>
          <w:jc w:val="center"/>
        </w:trPr>
        <w:tc>
          <w:tcPr>
            <w:tcW w:w="1095" w:type="dxa"/>
            <w:tcBorders>
              <w:top w:val="single" w:sz="4" w:space="0" w:color="auto"/>
              <w:bottom w:val="single" w:sz="4" w:space="0" w:color="auto"/>
            </w:tcBorders>
            <w:vAlign w:val="center"/>
          </w:tcPr>
          <w:p w:rsidR="00A45562" w:rsidRDefault="00A45562">
            <w:pPr>
              <w:pStyle w:val="Text"/>
              <w:numPr>
                <w:ilvl w:val="0"/>
                <w:numId w:val="1"/>
              </w:numPr>
              <w:spacing w:before="0"/>
              <w:jc w:val="right"/>
              <w:rPr>
                <w:rFonts w:ascii="Times New Roman" w:eastAsia="宋体" w:hAnsi="Times New Roman" w:cs="Arial"/>
                <w:bCs/>
                <w:szCs w:val="24"/>
                <w:lang w:eastAsia="zh-CN"/>
              </w:rPr>
            </w:pPr>
          </w:p>
        </w:tc>
        <w:tc>
          <w:tcPr>
            <w:tcW w:w="7032" w:type="dxa"/>
            <w:tcBorders>
              <w:top w:val="single" w:sz="4" w:space="0" w:color="auto"/>
              <w:bottom w:val="single" w:sz="4" w:space="0" w:color="auto"/>
            </w:tcBorders>
            <w:vAlign w:val="center"/>
          </w:tcPr>
          <w:p w:rsidR="00A45562" w:rsidRDefault="00445ECF">
            <w:pPr>
              <w:widowControl/>
              <w:jc w:val="left"/>
              <w:rPr>
                <w:rFonts w:ascii="Times New Roman" w:hAnsi="Times New Roman"/>
                <w:sz w:val="24"/>
                <w:szCs w:val="24"/>
              </w:rPr>
            </w:pPr>
            <w:r>
              <w:rPr>
                <w:rFonts w:hint="eastAsia"/>
                <w:sz w:val="24"/>
              </w:rPr>
              <w:t>脱色试验：着色瓶分别取</w:t>
            </w:r>
            <w:r>
              <w:rPr>
                <w:rFonts w:hint="eastAsia"/>
                <w:sz w:val="24"/>
              </w:rPr>
              <w:t>5</w:t>
            </w:r>
            <w:r>
              <w:rPr>
                <w:rFonts w:hint="eastAsia"/>
                <w:sz w:val="24"/>
              </w:rPr>
              <w:t>个试瓶表面积</w:t>
            </w:r>
            <w:r>
              <w:rPr>
                <w:rFonts w:hint="eastAsia"/>
                <w:sz w:val="24"/>
              </w:rPr>
              <w:t>50cm</w:t>
            </w:r>
            <w:r>
              <w:rPr>
                <w:rFonts w:hint="eastAsia"/>
                <w:sz w:val="24"/>
                <w:vertAlign w:val="superscript"/>
              </w:rPr>
              <w:t>2</w:t>
            </w:r>
            <w:r>
              <w:rPr>
                <w:rFonts w:hint="eastAsia"/>
                <w:sz w:val="24"/>
              </w:rPr>
              <w:t>（以内表面计），剪成</w:t>
            </w:r>
            <w:r>
              <w:rPr>
                <w:rFonts w:hint="eastAsia"/>
                <w:sz w:val="24"/>
              </w:rPr>
              <w:t>2.0cm</w:t>
            </w:r>
            <w:r>
              <w:rPr>
                <w:rFonts w:hint="eastAsia"/>
                <w:sz w:val="24"/>
              </w:rPr>
              <w:t>×</w:t>
            </w:r>
            <w:r>
              <w:rPr>
                <w:rFonts w:hint="eastAsia"/>
                <w:sz w:val="24"/>
              </w:rPr>
              <w:t>0.3cm</w:t>
            </w:r>
            <w:r>
              <w:rPr>
                <w:rFonts w:hint="eastAsia"/>
                <w:sz w:val="24"/>
              </w:rPr>
              <w:t>小片，分置</w:t>
            </w:r>
            <w:r>
              <w:rPr>
                <w:rFonts w:hint="eastAsia"/>
                <w:sz w:val="24"/>
              </w:rPr>
              <w:t>3</w:t>
            </w:r>
            <w:r>
              <w:rPr>
                <w:rFonts w:hint="eastAsia"/>
                <w:sz w:val="24"/>
              </w:rPr>
              <w:t>个具塞锥形瓶中，分别加入</w:t>
            </w:r>
            <w:r>
              <w:rPr>
                <w:rFonts w:hint="eastAsia"/>
                <w:sz w:val="24"/>
              </w:rPr>
              <w:t>4%</w:t>
            </w:r>
            <w:r>
              <w:rPr>
                <w:rFonts w:hint="eastAsia"/>
                <w:sz w:val="24"/>
              </w:rPr>
              <w:t>醋酸溶液（</w:t>
            </w:r>
            <w:r>
              <w:rPr>
                <w:rFonts w:hint="eastAsia"/>
                <w:sz w:val="24"/>
              </w:rPr>
              <w:t>60</w:t>
            </w:r>
            <w:r>
              <w:rPr>
                <w:rFonts w:hint="eastAsia"/>
                <w:sz w:val="24"/>
              </w:rPr>
              <w:t>℃</w:t>
            </w:r>
            <w:r>
              <w:rPr>
                <w:sz w:val="24"/>
              </w:rPr>
              <w:t>±2</w:t>
            </w:r>
            <w:r>
              <w:rPr>
                <w:rFonts w:ascii="宋体" w:hAnsi="宋体" w:cs="宋体" w:hint="eastAsia"/>
                <w:sz w:val="24"/>
              </w:rPr>
              <w:t>℃</w:t>
            </w:r>
            <w:r>
              <w:rPr>
                <w:rFonts w:hint="eastAsia"/>
                <w:sz w:val="24"/>
              </w:rPr>
              <w:t>，</w:t>
            </w:r>
            <w:r>
              <w:rPr>
                <w:rFonts w:hint="eastAsia"/>
                <w:sz w:val="24"/>
              </w:rPr>
              <w:t>2</w:t>
            </w:r>
            <w:r>
              <w:rPr>
                <w:rFonts w:hint="eastAsia"/>
                <w:sz w:val="24"/>
              </w:rPr>
              <w:t>小时）、</w:t>
            </w:r>
            <w:r>
              <w:rPr>
                <w:rFonts w:hint="eastAsia"/>
                <w:sz w:val="24"/>
              </w:rPr>
              <w:t>65%</w:t>
            </w:r>
            <w:r>
              <w:rPr>
                <w:rFonts w:hint="eastAsia"/>
                <w:sz w:val="24"/>
              </w:rPr>
              <w:t>乙醇溶液（</w:t>
            </w:r>
            <w:r>
              <w:rPr>
                <w:rFonts w:hint="eastAsia"/>
                <w:sz w:val="24"/>
              </w:rPr>
              <w:t>25</w:t>
            </w:r>
            <w:r>
              <w:rPr>
                <w:rFonts w:hint="eastAsia"/>
                <w:sz w:val="24"/>
              </w:rPr>
              <w:t>℃</w:t>
            </w:r>
            <w:r>
              <w:rPr>
                <w:sz w:val="24"/>
              </w:rPr>
              <w:t>±2</w:t>
            </w:r>
            <w:r>
              <w:rPr>
                <w:rFonts w:ascii="宋体" w:hAnsi="宋体" w:cs="宋体" w:hint="eastAsia"/>
                <w:sz w:val="24"/>
              </w:rPr>
              <w:t>℃</w:t>
            </w:r>
            <w:r>
              <w:rPr>
                <w:rFonts w:hint="eastAsia"/>
                <w:sz w:val="24"/>
              </w:rPr>
              <w:t>，</w:t>
            </w:r>
            <w:r>
              <w:rPr>
                <w:rFonts w:hint="eastAsia"/>
                <w:sz w:val="24"/>
              </w:rPr>
              <w:t>2</w:t>
            </w:r>
            <w:r>
              <w:rPr>
                <w:rFonts w:hint="eastAsia"/>
                <w:sz w:val="24"/>
              </w:rPr>
              <w:t>小时）、正己烷（</w:t>
            </w:r>
            <w:r>
              <w:rPr>
                <w:rFonts w:hint="eastAsia"/>
                <w:sz w:val="24"/>
              </w:rPr>
              <w:t>25</w:t>
            </w:r>
            <w:r>
              <w:rPr>
                <w:rFonts w:hint="eastAsia"/>
                <w:sz w:val="24"/>
              </w:rPr>
              <w:t>℃</w:t>
            </w:r>
            <w:r>
              <w:rPr>
                <w:sz w:val="24"/>
              </w:rPr>
              <w:t>±2</w:t>
            </w:r>
            <w:r>
              <w:rPr>
                <w:rFonts w:ascii="宋体" w:hAnsi="宋体" w:cs="宋体" w:hint="eastAsia"/>
                <w:sz w:val="24"/>
              </w:rPr>
              <w:t>℃</w:t>
            </w:r>
            <w:r>
              <w:rPr>
                <w:rFonts w:hint="eastAsia"/>
                <w:sz w:val="24"/>
              </w:rPr>
              <w:t>，</w:t>
            </w:r>
            <w:r>
              <w:rPr>
                <w:rFonts w:hint="eastAsia"/>
                <w:sz w:val="24"/>
              </w:rPr>
              <w:t>2</w:t>
            </w:r>
            <w:r>
              <w:rPr>
                <w:rFonts w:hint="eastAsia"/>
                <w:sz w:val="24"/>
              </w:rPr>
              <w:t>小时）各</w:t>
            </w:r>
            <w:r>
              <w:rPr>
                <w:rFonts w:hint="eastAsia"/>
                <w:sz w:val="24"/>
              </w:rPr>
              <w:t>50ml</w:t>
            </w:r>
            <w:r>
              <w:rPr>
                <w:rFonts w:hint="eastAsia"/>
                <w:sz w:val="24"/>
              </w:rPr>
              <w:t>浸泡，以同批</w:t>
            </w:r>
            <w:r>
              <w:rPr>
                <w:rFonts w:hint="eastAsia"/>
                <w:sz w:val="24"/>
              </w:rPr>
              <w:t>4%</w:t>
            </w:r>
            <w:r>
              <w:rPr>
                <w:rFonts w:hint="eastAsia"/>
                <w:sz w:val="24"/>
              </w:rPr>
              <w:t>醋酸溶液、</w:t>
            </w:r>
            <w:r>
              <w:rPr>
                <w:rFonts w:hint="eastAsia"/>
                <w:sz w:val="24"/>
              </w:rPr>
              <w:t>65%</w:t>
            </w:r>
            <w:r>
              <w:rPr>
                <w:rFonts w:hint="eastAsia"/>
                <w:sz w:val="24"/>
              </w:rPr>
              <w:t>乙醇</w:t>
            </w:r>
            <w:r>
              <w:rPr>
                <w:rFonts w:hint="eastAsia"/>
                <w:sz w:val="24"/>
              </w:rPr>
              <w:t>溶液、正己烷为空白液，浸泡液颜色不得深于空白液。白色瓶不作此项检验。</w:t>
            </w:r>
          </w:p>
        </w:tc>
        <w:tc>
          <w:tcPr>
            <w:tcW w:w="944" w:type="dxa"/>
            <w:tcBorders>
              <w:top w:val="single" w:sz="4" w:space="0" w:color="auto"/>
              <w:bottom w:val="single" w:sz="4" w:space="0" w:color="auto"/>
            </w:tcBorders>
            <w:vAlign w:val="center"/>
          </w:tcPr>
          <w:p w:rsidR="00A45562" w:rsidRDefault="00445ECF">
            <w:pPr>
              <w:jc w:val="center"/>
              <w:rPr>
                <w:rFonts w:ascii="Times New Roman" w:eastAsia="宋体" w:hAnsi="Times New Roman"/>
                <w:sz w:val="24"/>
                <w:szCs w:val="24"/>
              </w:rPr>
            </w:pPr>
            <w:r>
              <w:rPr>
                <w:rFonts w:ascii="Times New Roman" w:eastAsia="宋体" w:hAnsi="Times New Roman" w:hint="eastAsia"/>
                <w:sz w:val="24"/>
                <w:szCs w:val="24"/>
              </w:rPr>
              <w:t>重要</w:t>
            </w:r>
          </w:p>
        </w:tc>
      </w:tr>
      <w:tr w:rsidR="00A45562">
        <w:trPr>
          <w:trHeight w:val="397"/>
          <w:jc w:val="center"/>
        </w:trPr>
        <w:tc>
          <w:tcPr>
            <w:tcW w:w="1095" w:type="dxa"/>
            <w:tcBorders>
              <w:top w:val="single" w:sz="4" w:space="0" w:color="auto"/>
              <w:bottom w:val="single" w:sz="4" w:space="0" w:color="auto"/>
            </w:tcBorders>
            <w:vAlign w:val="center"/>
          </w:tcPr>
          <w:p w:rsidR="00A45562" w:rsidRDefault="00A45562">
            <w:pPr>
              <w:pStyle w:val="Text"/>
              <w:numPr>
                <w:ilvl w:val="0"/>
                <w:numId w:val="1"/>
              </w:numPr>
              <w:spacing w:before="0"/>
              <w:jc w:val="right"/>
              <w:rPr>
                <w:rFonts w:ascii="Times New Roman" w:eastAsia="宋体" w:hAnsi="Times New Roman" w:cs="Arial"/>
                <w:bCs/>
                <w:szCs w:val="24"/>
                <w:lang w:eastAsia="zh-CN"/>
              </w:rPr>
            </w:pPr>
          </w:p>
        </w:tc>
        <w:tc>
          <w:tcPr>
            <w:tcW w:w="7032" w:type="dxa"/>
            <w:tcBorders>
              <w:top w:val="single" w:sz="4" w:space="0" w:color="auto"/>
              <w:bottom w:val="single" w:sz="4" w:space="0" w:color="auto"/>
            </w:tcBorders>
            <w:vAlign w:val="center"/>
          </w:tcPr>
          <w:p w:rsidR="00A45562" w:rsidRDefault="00445ECF">
            <w:pPr>
              <w:widowControl/>
              <w:jc w:val="left"/>
              <w:rPr>
                <w:rFonts w:ascii="Times New Roman" w:hAnsi="Times New Roman"/>
                <w:sz w:val="24"/>
                <w:szCs w:val="24"/>
              </w:rPr>
            </w:pPr>
            <w:r>
              <w:rPr>
                <w:rFonts w:hint="eastAsia"/>
                <w:bCs/>
                <w:sz w:val="24"/>
              </w:rPr>
              <w:t>灭菌前</w:t>
            </w:r>
            <w:r>
              <w:rPr>
                <w:bCs/>
                <w:sz w:val="24"/>
              </w:rPr>
              <w:t>微生物限度</w:t>
            </w:r>
            <w:r>
              <w:rPr>
                <w:rFonts w:hint="eastAsia"/>
                <w:bCs/>
                <w:sz w:val="24"/>
              </w:rPr>
              <w:t>：</w:t>
            </w:r>
            <w:r>
              <w:rPr>
                <w:sz w:val="24"/>
              </w:rPr>
              <w:t>按</w:t>
            </w:r>
            <w:r>
              <w:rPr>
                <w:rFonts w:hint="eastAsia"/>
                <w:sz w:val="24"/>
              </w:rPr>
              <w:t>《</w:t>
            </w:r>
            <w:r>
              <w:rPr>
                <w:sz w:val="24"/>
              </w:rPr>
              <w:t>微生物限度检查法</w:t>
            </w:r>
            <w:r>
              <w:rPr>
                <w:rFonts w:hint="eastAsia"/>
                <w:sz w:val="24"/>
              </w:rPr>
              <w:t>（现行《中国兽药典》</w:t>
            </w:r>
            <w:r>
              <w:rPr>
                <w:rFonts w:hint="eastAsia"/>
                <w:sz w:val="24"/>
              </w:rPr>
              <w:t>一部</w:t>
            </w:r>
            <w:r>
              <w:rPr>
                <w:rFonts w:hint="eastAsia"/>
                <w:sz w:val="24"/>
              </w:rPr>
              <w:t>附录</w:t>
            </w:r>
            <w:r>
              <w:rPr>
                <w:rFonts w:hAnsi="宋体" w:hint="eastAsia"/>
                <w:sz w:val="24"/>
              </w:rPr>
              <w:t>1105</w:t>
            </w:r>
            <w:r>
              <w:rPr>
                <w:rFonts w:hint="eastAsia"/>
                <w:sz w:val="24"/>
              </w:rPr>
              <w:t>）测定。</w:t>
            </w:r>
            <w:r>
              <w:rPr>
                <w:sz w:val="24"/>
              </w:rPr>
              <w:t>细菌数每瓶不得</w:t>
            </w:r>
            <w:r>
              <w:rPr>
                <w:rFonts w:hint="eastAsia"/>
                <w:sz w:val="24"/>
              </w:rPr>
              <w:t>超</w:t>
            </w:r>
            <w:r>
              <w:rPr>
                <w:sz w:val="24"/>
              </w:rPr>
              <w:t>过</w:t>
            </w:r>
            <w:r>
              <w:rPr>
                <w:sz w:val="24"/>
              </w:rPr>
              <w:t>100</w:t>
            </w:r>
            <w:r>
              <w:rPr>
                <w:sz w:val="24"/>
              </w:rPr>
              <w:t>个，霉菌、酵母菌</w:t>
            </w:r>
            <w:r>
              <w:rPr>
                <w:rFonts w:hint="eastAsia"/>
                <w:sz w:val="24"/>
              </w:rPr>
              <w:t>数</w:t>
            </w:r>
            <w:r>
              <w:rPr>
                <w:sz w:val="24"/>
              </w:rPr>
              <w:t>每瓶不得</w:t>
            </w:r>
            <w:r>
              <w:rPr>
                <w:rFonts w:hint="eastAsia"/>
                <w:sz w:val="24"/>
              </w:rPr>
              <w:t>超</w:t>
            </w:r>
            <w:r>
              <w:rPr>
                <w:sz w:val="24"/>
              </w:rPr>
              <w:t>过</w:t>
            </w:r>
            <w:r>
              <w:rPr>
                <w:sz w:val="24"/>
              </w:rPr>
              <w:t>100</w:t>
            </w:r>
            <w:r>
              <w:rPr>
                <w:sz w:val="24"/>
              </w:rPr>
              <w:t>个，大肠杆菌每瓶不得检出。</w:t>
            </w:r>
          </w:p>
        </w:tc>
        <w:tc>
          <w:tcPr>
            <w:tcW w:w="944" w:type="dxa"/>
            <w:tcBorders>
              <w:top w:val="single" w:sz="4" w:space="0" w:color="auto"/>
              <w:bottom w:val="single" w:sz="4" w:space="0" w:color="auto"/>
            </w:tcBorders>
            <w:vAlign w:val="center"/>
          </w:tcPr>
          <w:p w:rsidR="00A45562" w:rsidRDefault="00445ECF">
            <w:pPr>
              <w:jc w:val="center"/>
              <w:rPr>
                <w:rFonts w:ascii="Times New Roman" w:eastAsia="宋体" w:hAnsi="Times New Roman"/>
                <w:sz w:val="24"/>
                <w:szCs w:val="24"/>
              </w:rPr>
            </w:pPr>
            <w:r>
              <w:rPr>
                <w:rFonts w:ascii="Times New Roman" w:eastAsia="宋体" w:hAnsi="Times New Roman" w:hint="eastAsia"/>
                <w:sz w:val="24"/>
                <w:szCs w:val="24"/>
              </w:rPr>
              <w:t>重要</w:t>
            </w:r>
          </w:p>
        </w:tc>
      </w:tr>
      <w:tr w:rsidR="00A45562">
        <w:trPr>
          <w:trHeight w:val="397"/>
          <w:jc w:val="center"/>
        </w:trPr>
        <w:tc>
          <w:tcPr>
            <w:tcW w:w="1095" w:type="dxa"/>
            <w:tcBorders>
              <w:top w:val="single" w:sz="4" w:space="0" w:color="auto"/>
              <w:bottom w:val="single" w:sz="4" w:space="0" w:color="auto"/>
            </w:tcBorders>
            <w:vAlign w:val="center"/>
          </w:tcPr>
          <w:p w:rsidR="00A45562" w:rsidRDefault="00A45562">
            <w:pPr>
              <w:pStyle w:val="Text"/>
              <w:numPr>
                <w:ilvl w:val="0"/>
                <w:numId w:val="1"/>
              </w:numPr>
              <w:spacing w:before="0"/>
              <w:jc w:val="right"/>
              <w:rPr>
                <w:rFonts w:ascii="Times New Roman" w:eastAsia="宋体" w:hAnsi="Times New Roman" w:cs="Arial"/>
                <w:bCs/>
                <w:szCs w:val="24"/>
                <w:lang w:eastAsia="zh-CN"/>
              </w:rPr>
            </w:pPr>
          </w:p>
        </w:tc>
        <w:tc>
          <w:tcPr>
            <w:tcW w:w="7032" w:type="dxa"/>
            <w:tcBorders>
              <w:top w:val="single" w:sz="4" w:space="0" w:color="auto"/>
              <w:bottom w:val="single" w:sz="4" w:space="0" w:color="auto"/>
            </w:tcBorders>
            <w:vAlign w:val="center"/>
          </w:tcPr>
          <w:p w:rsidR="00A45562" w:rsidRDefault="00445ECF">
            <w:pPr>
              <w:rPr>
                <w:bCs/>
                <w:sz w:val="24"/>
              </w:rPr>
            </w:pPr>
            <w:r>
              <w:rPr>
                <w:rFonts w:hint="eastAsia"/>
                <w:bCs/>
                <w:sz w:val="24"/>
              </w:rPr>
              <w:t>无菌检验：</w:t>
            </w:r>
            <w:r>
              <w:rPr>
                <w:rFonts w:hint="eastAsia"/>
                <w:sz w:val="24"/>
              </w:rPr>
              <w:t>按现行《中国兽药典》三部附录</w:t>
            </w:r>
            <w:r>
              <w:rPr>
                <w:sz w:val="24"/>
              </w:rPr>
              <w:t>330</w:t>
            </w:r>
            <w:r>
              <w:rPr>
                <w:rFonts w:hint="eastAsia"/>
                <w:sz w:val="24"/>
              </w:rPr>
              <w:t>6</w:t>
            </w:r>
            <w:r>
              <w:rPr>
                <w:rFonts w:hint="eastAsia"/>
                <w:sz w:val="24"/>
              </w:rPr>
              <w:t>进行检验，应无菌生长。</w:t>
            </w:r>
          </w:p>
        </w:tc>
        <w:tc>
          <w:tcPr>
            <w:tcW w:w="944" w:type="dxa"/>
            <w:tcBorders>
              <w:top w:val="single" w:sz="4" w:space="0" w:color="auto"/>
              <w:bottom w:val="single" w:sz="4" w:space="0" w:color="auto"/>
            </w:tcBorders>
            <w:vAlign w:val="center"/>
          </w:tcPr>
          <w:p w:rsidR="00A45562" w:rsidRDefault="00445ECF">
            <w:pPr>
              <w:jc w:val="center"/>
              <w:rPr>
                <w:rFonts w:ascii="Times New Roman" w:eastAsia="宋体" w:hAnsi="Times New Roman"/>
                <w:sz w:val="24"/>
                <w:szCs w:val="24"/>
              </w:rPr>
            </w:pPr>
            <w:r>
              <w:rPr>
                <w:rFonts w:ascii="Times New Roman" w:eastAsia="宋体" w:hAnsi="Times New Roman" w:hint="eastAsia"/>
                <w:sz w:val="24"/>
                <w:szCs w:val="24"/>
              </w:rPr>
              <w:t>重要</w:t>
            </w:r>
          </w:p>
        </w:tc>
      </w:tr>
      <w:tr w:rsidR="00A45562">
        <w:trPr>
          <w:trHeight w:val="397"/>
          <w:jc w:val="center"/>
        </w:trPr>
        <w:tc>
          <w:tcPr>
            <w:tcW w:w="1095" w:type="dxa"/>
            <w:tcBorders>
              <w:top w:val="single" w:sz="4" w:space="0" w:color="auto"/>
              <w:bottom w:val="single" w:sz="4" w:space="0" w:color="auto"/>
            </w:tcBorders>
            <w:vAlign w:val="center"/>
          </w:tcPr>
          <w:p w:rsidR="00A45562" w:rsidRDefault="00A45562">
            <w:pPr>
              <w:pStyle w:val="Text"/>
              <w:numPr>
                <w:ilvl w:val="0"/>
                <w:numId w:val="1"/>
              </w:numPr>
              <w:spacing w:before="0"/>
              <w:jc w:val="right"/>
              <w:rPr>
                <w:rFonts w:ascii="Times New Roman" w:eastAsia="宋体" w:hAnsi="Times New Roman" w:cs="Arial"/>
                <w:bCs/>
                <w:szCs w:val="24"/>
                <w:lang w:eastAsia="zh-CN"/>
              </w:rPr>
            </w:pPr>
          </w:p>
        </w:tc>
        <w:tc>
          <w:tcPr>
            <w:tcW w:w="7032" w:type="dxa"/>
            <w:tcBorders>
              <w:top w:val="single" w:sz="4" w:space="0" w:color="auto"/>
              <w:bottom w:val="single" w:sz="4" w:space="0" w:color="auto"/>
            </w:tcBorders>
            <w:vAlign w:val="center"/>
          </w:tcPr>
          <w:p w:rsidR="00A45562" w:rsidRDefault="00445ECF">
            <w:pPr>
              <w:widowControl/>
              <w:jc w:val="left"/>
              <w:rPr>
                <w:rFonts w:ascii="Times New Roman" w:hAnsi="Times New Roman"/>
                <w:sz w:val="24"/>
                <w:szCs w:val="24"/>
              </w:rPr>
            </w:pPr>
            <w:r>
              <w:rPr>
                <w:bCs/>
                <w:sz w:val="24"/>
              </w:rPr>
              <w:t>异常毒性试验</w:t>
            </w:r>
            <w:r>
              <w:rPr>
                <w:rFonts w:hint="eastAsia"/>
                <w:bCs/>
                <w:sz w:val="24"/>
              </w:rPr>
              <w:t>：</w:t>
            </w:r>
            <w:r>
              <w:rPr>
                <w:sz w:val="24"/>
              </w:rPr>
              <w:t>依法</w:t>
            </w:r>
            <w:r>
              <w:rPr>
                <w:rFonts w:hint="eastAsia"/>
                <w:sz w:val="24"/>
              </w:rPr>
              <w:t>按（现行《中国兽药典》附录</w:t>
            </w:r>
            <w:r>
              <w:rPr>
                <w:rFonts w:hint="eastAsia"/>
                <w:sz w:val="24"/>
              </w:rPr>
              <w:t>1141</w:t>
            </w:r>
            <w:r>
              <w:rPr>
                <w:rFonts w:hint="eastAsia"/>
                <w:sz w:val="24"/>
              </w:rPr>
              <w:t>）</w:t>
            </w:r>
            <w:r>
              <w:rPr>
                <w:sz w:val="24"/>
              </w:rPr>
              <w:t>测定，应符合规定。</w:t>
            </w:r>
          </w:p>
        </w:tc>
        <w:tc>
          <w:tcPr>
            <w:tcW w:w="944" w:type="dxa"/>
            <w:tcBorders>
              <w:top w:val="single" w:sz="4" w:space="0" w:color="auto"/>
              <w:bottom w:val="single" w:sz="4" w:space="0" w:color="auto"/>
            </w:tcBorders>
            <w:vAlign w:val="center"/>
          </w:tcPr>
          <w:p w:rsidR="00A45562" w:rsidRDefault="00445ECF">
            <w:pPr>
              <w:jc w:val="center"/>
              <w:rPr>
                <w:rFonts w:ascii="Times New Roman" w:eastAsia="宋体" w:hAnsi="Times New Roman"/>
                <w:sz w:val="24"/>
                <w:szCs w:val="24"/>
              </w:rPr>
            </w:pPr>
            <w:r>
              <w:rPr>
                <w:rFonts w:ascii="Times New Roman" w:eastAsia="宋体" w:hAnsi="Times New Roman" w:hint="eastAsia"/>
                <w:sz w:val="24"/>
                <w:szCs w:val="24"/>
              </w:rPr>
              <w:t>重要</w:t>
            </w:r>
          </w:p>
        </w:tc>
      </w:tr>
      <w:tr w:rsidR="00A45562">
        <w:trPr>
          <w:trHeight w:val="397"/>
          <w:jc w:val="center"/>
        </w:trPr>
        <w:tc>
          <w:tcPr>
            <w:tcW w:w="1095" w:type="dxa"/>
            <w:tcBorders>
              <w:top w:val="single" w:sz="4" w:space="0" w:color="auto"/>
              <w:bottom w:val="single" w:sz="4" w:space="0" w:color="auto"/>
            </w:tcBorders>
            <w:vAlign w:val="center"/>
          </w:tcPr>
          <w:p w:rsidR="00A45562" w:rsidRDefault="00A45562">
            <w:pPr>
              <w:pStyle w:val="Text"/>
              <w:numPr>
                <w:ilvl w:val="0"/>
                <w:numId w:val="1"/>
              </w:numPr>
              <w:spacing w:before="0"/>
              <w:jc w:val="right"/>
              <w:rPr>
                <w:rFonts w:ascii="Times New Roman" w:eastAsia="宋体" w:hAnsi="Times New Roman" w:cs="Arial"/>
                <w:bCs/>
                <w:szCs w:val="24"/>
                <w:lang w:eastAsia="zh-CN"/>
              </w:rPr>
            </w:pPr>
          </w:p>
        </w:tc>
        <w:tc>
          <w:tcPr>
            <w:tcW w:w="7032" w:type="dxa"/>
            <w:tcBorders>
              <w:top w:val="single" w:sz="4" w:space="0" w:color="auto"/>
              <w:bottom w:val="single" w:sz="4" w:space="0" w:color="auto"/>
            </w:tcBorders>
            <w:vAlign w:val="center"/>
          </w:tcPr>
          <w:p w:rsidR="00A45562" w:rsidRDefault="00445ECF">
            <w:pPr>
              <w:widowControl/>
              <w:jc w:val="left"/>
              <w:rPr>
                <w:rFonts w:ascii="Times New Roman" w:eastAsia="宋体" w:hAnsi="Times New Roman"/>
                <w:sz w:val="24"/>
                <w:szCs w:val="24"/>
              </w:rPr>
            </w:pPr>
            <w:r>
              <w:rPr>
                <w:rFonts w:ascii="Times New Roman" w:eastAsia="宋体" w:hAnsi="Times New Roman" w:hint="eastAsia"/>
                <w:sz w:val="24"/>
                <w:szCs w:val="24"/>
              </w:rPr>
              <w:t>供货：</w:t>
            </w:r>
            <w:r>
              <w:rPr>
                <w:rFonts w:hint="eastAsia"/>
                <w:sz w:val="24"/>
              </w:rPr>
              <w:t>生产厂家年产能应＞</w:t>
            </w:r>
            <w:r>
              <w:rPr>
                <w:rFonts w:hint="eastAsia"/>
                <w:sz w:val="24"/>
              </w:rPr>
              <w:t>1000</w:t>
            </w:r>
            <w:r>
              <w:rPr>
                <w:rFonts w:hint="eastAsia"/>
                <w:sz w:val="24"/>
              </w:rPr>
              <w:t>万个。确保在接收到订单计划后</w:t>
            </w:r>
            <w:r>
              <w:rPr>
                <w:rFonts w:hint="eastAsia"/>
                <w:sz w:val="24"/>
              </w:rPr>
              <w:t>10</w:t>
            </w:r>
            <w:r>
              <w:rPr>
                <w:rFonts w:hint="eastAsia"/>
                <w:sz w:val="24"/>
              </w:rPr>
              <w:t>日内向本公司完成供货。要求送货上门，负责货物的运输和卸货至需方指定位置。</w:t>
            </w:r>
          </w:p>
        </w:tc>
        <w:tc>
          <w:tcPr>
            <w:tcW w:w="944" w:type="dxa"/>
            <w:tcBorders>
              <w:top w:val="single" w:sz="4" w:space="0" w:color="auto"/>
              <w:bottom w:val="single" w:sz="4" w:space="0" w:color="auto"/>
            </w:tcBorders>
            <w:vAlign w:val="center"/>
          </w:tcPr>
          <w:p w:rsidR="00A45562" w:rsidRDefault="00445ECF">
            <w:pPr>
              <w:jc w:val="center"/>
              <w:rPr>
                <w:rFonts w:ascii="Times New Roman" w:eastAsia="宋体" w:hAnsi="Times New Roman"/>
                <w:sz w:val="24"/>
                <w:szCs w:val="24"/>
              </w:rPr>
            </w:pPr>
            <w:r>
              <w:rPr>
                <w:rFonts w:ascii="Times New Roman" w:eastAsia="宋体" w:hAnsi="Times New Roman" w:hint="eastAsia"/>
                <w:sz w:val="24"/>
                <w:szCs w:val="24"/>
              </w:rPr>
              <w:t>重要</w:t>
            </w:r>
          </w:p>
        </w:tc>
      </w:tr>
    </w:tbl>
    <w:p w:rsidR="00A45562" w:rsidRDefault="00A45562">
      <w:pPr>
        <w:rPr>
          <w:rFonts w:asciiTheme="minorEastAsia" w:hAnsiTheme="minorEastAsia" w:cstheme="minorEastAsia"/>
          <w:kern w:val="0"/>
          <w:sz w:val="24"/>
          <w:szCs w:val="24"/>
        </w:rPr>
      </w:pPr>
    </w:p>
    <w:p w:rsidR="00A45562" w:rsidRDefault="00A45562">
      <w:pPr>
        <w:rPr>
          <w:sz w:val="24"/>
        </w:rPr>
      </w:pPr>
    </w:p>
    <w:sectPr w:rsidR="00A45562">
      <w:headerReference w:type="default" r:id="rId7"/>
      <w:pgSz w:w="11906" w:h="16838"/>
      <w:pgMar w:top="1417" w:right="1800" w:bottom="1417" w:left="141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5ECF" w:rsidRDefault="00445ECF">
      <w:r>
        <w:separator/>
      </w:r>
    </w:p>
  </w:endnote>
  <w:endnote w:type="continuationSeparator" w:id="0">
    <w:p w:rsidR="00445ECF" w:rsidRDefault="00445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5ECF" w:rsidRDefault="00445ECF">
      <w:r>
        <w:separator/>
      </w:r>
    </w:p>
  </w:footnote>
  <w:footnote w:type="continuationSeparator" w:id="0">
    <w:p w:rsidR="00445ECF" w:rsidRDefault="00445E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7"/>
      <w:tblW w:w="9071" w:type="dxa"/>
      <w:jc w:val="center"/>
      <w:tblLook w:val="04A0" w:firstRow="1" w:lastRow="0" w:firstColumn="1" w:lastColumn="0" w:noHBand="0" w:noVBand="1"/>
    </w:tblPr>
    <w:tblGrid>
      <w:gridCol w:w="1962"/>
      <w:gridCol w:w="7109"/>
    </w:tblGrid>
    <w:tr w:rsidR="00A45562">
      <w:trPr>
        <w:trHeight w:val="850"/>
        <w:jc w:val="center"/>
      </w:trPr>
      <w:tc>
        <w:tcPr>
          <w:tcW w:w="1962" w:type="dxa"/>
        </w:tcPr>
        <w:p w:rsidR="00A45562" w:rsidRDefault="00445ECF">
          <w:pPr>
            <w:jc w:val="left"/>
            <w:rPr>
              <w:sz w:val="28"/>
              <w:szCs w:val="28"/>
            </w:rPr>
          </w:pPr>
          <w:r>
            <w:rPr>
              <w:rFonts w:ascii="宋体" w:eastAsia="宋体" w:hAnsi="宋体" w:cs="宋体"/>
              <w:noProof/>
              <w:color w:val="0070C0"/>
              <w:sz w:val="24"/>
              <w:szCs w:val="24"/>
            </w:rPr>
            <w:drawing>
              <wp:anchor distT="0" distB="0" distL="114300" distR="114300" simplePos="0" relativeHeight="251659264" behindDoc="0" locked="0" layoutInCell="1" allowOverlap="1">
                <wp:simplePos x="0" y="0"/>
                <wp:positionH relativeFrom="column">
                  <wp:posOffset>36195</wp:posOffset>
                </wp:positionH>
                <wp:positionV relativeFrom="page">
                  <wp:posOffset>53340</wp:posOffset>
                </wp:positionV>
                <wp:extent cx="1069975" cy="456565"/>
                <wp:effectExtent l="0" t="0" r="12065" b="635"/>
                <wp:wrapNone/>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1"/>
                        <a:stretch>
                          <a:fillRect/>
                        </a:stretch>
                      </pic:blipFill>
                      <pic:spPr>
                        <a:xfrm>
                          <a:off x="0" y="0"/>
                          <a:ext cx="1069975" cy="456565"/>
                        </a:xfrm>
                        <a:prstGeom prst="rect">
                          <a:avLst/>
                        </a:prstGeom>
                        <a:noFill/>
                        <a:ln>
                          <a:noFill/>
                        </a:ln>
                      </pic:spPr>
                    </pic:pic>
                  </a:graphicData>
                </a:graphic>
              </wp:anchor>
            </w:drawing>
          </w:r>
        </w:p>
      </w:tc>
      <w:tc>
        <w:tcPr>
          <w:tcW w:w="7109" w:type="dxa"/>
          <w:vAlign w:val="center"/>
        </w:tcPr>
        <w:p w:rsidR="00A45562" w:rsidRDefault="00445ECF">
          <w:pPr>
            <w:jc w:val="center"/>
            <w:rPr>
              <w:rFonts w:ascii="Times New Roman" w:hAnsi="Times New Roman" w:cs="Times New Roman"/>
              <w:sz w:val="24"/>
              <w:szCs w:val="24"/>
            </w:rPr>
          </w:pPr>
          <w:bookmarkStart w:id="1" w:name="OLE_LINK5"/>
          <w:r>
            <w:rPr>
              <w:rFonts w:ascii="黑体" w:eastAsia="黑体" w:cs="黑体" w:hint="eastAsia"/>
              <w:kern w:val="0"/>
              <w:sz w:val="36"/>
              <w:szCs w:val="36"/>
            </w:rPr>
            <w:t>塑料瓶用户需求</w:t>
          </w:r>
          <w:r>
            <w:rPr>
              <w:rFonts w:ascii="黑体" w:eastAsia="黑体" w:cs="黑体" w:hint="eastAsia"/>
              <w:kern w:val="0"/>
              <w:sz w:val="36"/>
              <w:szCs w:val="36"/>
            </w:rPr>
            <w:t>(URS)</w:t>
          </w:r>
          <w:bookmarkEnd w:id="1"/>
        </w:p>
      </w:tc>
    </w:tr>
  </w:tbl>
  <w:p w:rsidR="00A45562" w:rsidRDefault="00A45562">
    <w:pPr>
      <w:pStyle w:val="a6"/>
      <w:pBdr>
        <w:bottom w:val="none" w:sz="0"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F"/>
    <w:multiLevelType w:val="multilevel"/>
    <w:tmpl w:val="0000000F"/>
    <w:lvl w:ilvl="0">
      <w:start w:val="1"/>
      <w:numFmt w:val="decimalZero"/>
      <w:lvlText w:val="URS%1"/>
      <w:lvlJc w:val="left"/>
      <w:pPr>
        <w:tabs>
          <w:tab w:val="left" w:pos="562"/>
        </w:tabs>
        <w:ind w:left="420" w:hanging="420"/>
      </w:pPr>
      <w:rPr>
        <w:rFonts w:ascii="宋体" w:eastAsia="宋体" w:hAnsi="宋体" w:hint="eastAsia"/>
        <w:b w:val="0"/>
      </w:rPr>
    </w:lvl>
    <w:lvl w:ilvl="1">
      <w:start w:val="1"/>
      <w:numFmt w:val="bullet"/>
      <w:lvlText w:val=""/>
      <w:lvlJc w:val="left"/>
      <w:pPr>
        <w:tabs>
          <w:tab w:val="left" w:pos="840"/>
        </w:tabs>
        <w:ind w:left="840" w:hanging="420"/>
      </w:pPr>
      <w:rPr>
        <w:rFonts w:ascii="Wingdings" w:hAnsi="Wingding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083"/>
    <w:rsid w:val="000373BD"/>
    <w:rsid w:val="000378E2"/>
    <w:rsid w:val="000563AB"/>
    <w:rsid w:val="00061CAA"/>
    <w:rsid w:val="00067F0F"/>
    <w:rsid w:val="00071600"/>
    <w:rsid w:val="00093614"/>
    <w:rsid w:val="000A226A"/>
    <w:rsid w:val="000C3DA9"/>
    <w:rsid w:val="000D1506"/>
    <w:rsid w:val="00136828"/>
    <w:rsid w:val="00157732"/>
    <w:rsid w:val="001A17BC"/>
    <w:rsid w:val="001E1480"/>
    <w:rsid w:val="00264A9A"/>
    <w:rsid w:val="00277750"/>
    <w:rsid w:val="00295328"/>
    <w:rsid w:val="002F3C71"/>
    <w:rsid w:val="003470BD"/>
    <w:rsid w:val="0036080C"/>
    <w:rsid w:val="003B5251"/>
    <w:rsid w:val="003C5B2E"/>
    <w:rsid w:val="003D34F7"/>
    <w:rsid w:val="00445ECF"/>
    <w:rsid w:val="00456A4A"/>
    <w:rsid w:val="004726AB"/>
    <w:rsid w:val="00486C63"/>
    <w:rsid w:val="00505A19"/>
    <w:rsid w:val="005A7B39"/>
    <w:rsid w:val="00610E3D"/>
    <w:rsid w:val="006A411E"/>
    <w:rsid w:val="006E5CC2"/>
    <w:rsid w:val="007A599F"/>
    <w:rsid w:val="007D4FF2"/>
    <w:rsid w:val="008610DF"/>
    <w:rsid w:val="00892879"/>
    <w:rsid w:val="008B11D3"/>
    <w:rsid w:val="008E1B5C"/>
    <w:rsid w:val="00921A93"/>
    <w:rsid w:val="0092471C"/>
    <w:rsid w:val="00983FB5"/>
    <w:rsid w:val="00A45562"/>
    <w:rsid w:val="00A744FE"/>
    <w:rsid w:val="00A81CFD"/>
    <w:rsid w:val="00A92361"/>
    <w:rsid w:val="00A92C7A"/>
    <w:rsid w:val="00B1008F"/>
    <w:rsid w:val="00B556F5"/>
    <w:rsid w:val="00B82FB0"/>
    <w:rsid w:val="00BB243C"/>
    <w:rsid w:val="00BB45A8"/>
    <w:rsid w:val="00BE5083"/>
    <w:rsid w:val="00C9347E"/>
    <w:rsid w:val="00CA0C8A"/>
    <w:rsid w:val="00CA2C22"/>
    <w:rsid w:val="00CA79EF"/>
    <w:rsid w:val="00D2550B"/>
    <w:rsid w:val="00D51FBD"/>
    <w:rsid w:val="00D60FE6"/>
    <w:rsid w:val="00DC77FC"/>
    <w:rsid w:val="00E41713"/>
    <w:rsid w:val="00E65C05"/>
    <w:rsid w:val="00F03BCB"/>
    <w:rsid w:val="00F71234"/>
    <w:rsid w:val="00F801E6"/>
    <w:rsid w:val="00FD45B3"/>
    <w:rsid w:val="0227136C"/>
    <w:rsid w:val="05BE7653"/>
    <w:rsid w:val="073D0CEA"/>
    <w:rsid w:val="07A33535"/>
    <w:rsid w:val="08B80F70"/>
    <w:rsid w:val="09127EBA"/>
    <w:rsid w:val="0DAD4E1B"/>
    <w:rsid w:val="0DE14AC5"/>
    <w:rsid w:val="0E490557"/>
    <w:rsid w:val="10ED552F"/>
    <w:rsid w:val="13BA45E1"/>
    <w:rsid w:val="15477903"/>
    <w:rsid w:val="166B4334"/>
    <w:rsid w:val="16C04CD3"/>
    <w:rsid w:val="18315F05"/>
    <w:rsid w:val="18EF453A"/>
    <w:rsid w:val="1AB662C5"/>
    <w:rsid w:val="1AC469A3"/>
    <w:rsid w:val="1AFC2F3E"/>
    <w:rsid w:val="1F7A5BE3"/>
    <w:rsid w:val="2014153D"/>
    <w:rsid w:val="2120725A"/>
    <w:rsid w:val="21B865F5"/>
    <w:rsid w:val="2235299A"/>
    <w:rsid w:val="23627FFE"/>
    <w:rsid w:val="238634B3"/>
    <w:rsid w:val="24750C38"/>
    <w:rsid w:val="272A0E33"/>
    <w:rsid w:val="276E51C4"/>
    <w:rsid w:val="2B5D0A5B"/>
    <w:rsid w:val="2C1C1038"/>
    <w:rsid w:val="2E3600BD"/>
    <w:rsid w:val="2EBA2A9C"/>
    <w:rsid w:val="2EFD6A1F"/>
    <w:rsid w:val="2FA23C5C"/>
    <w:rsid w:val="30EE1123"/>
    <w:rsid w:val="30FC55EE"/>
    <w:rsid w:val="316A5D4C"/>
    <w:rsid w:val="328E6DC4"/>
    <w:rsid w:val="32B1065A"/>
    <w:rsid w:val="34B10EC3"/>
    <w:rsid w:val="35A149B6"/>
    <w:rsid w:val="36E21124"/>
    <w:rsid w:val="37CA5A2E"/>
    <w:rsid w:val="38602906"/>
    <w:rsid w:val="3A343CD7"/>
    <w:rsid w:val="3A361B71"/>
    <w:rsid w:val="3BD86C58"/>
    <w:rsid w:val="3D2E2FD3"/>
    <w:rsid w:val="3D8B6FF4"/>
    <w:rsid w:val="405146D5"/>
    <w:rsid w:val="4115059E"/>
    <w:rsid w:val="43135A1A"/>
    <w:rsid w:val="45BE6EBE"/>
    <w:rsid w:val="45EB351E"/>
    <w:rsid w:val="46C44060"/>
    <w:rsid w:val="471349DC"/>
    <w:rsid w:val="47841A42"/>
    <w:rsid w:val="47C22C96"/>
    <w:rsid w:val="49543DC1"/>
    <w:rsid w:val="49E55B38"/>
    <w:rsid w:val="4C1A4723"/>
    <w:rsid w:val="4CF47608"/>
    <w:rsid w:val="502030F6"/>
    <w:rsid w:val="502B1230"/>
    <w:rsid w:val="50B147F1"/>
    <w:rsid w:val="50D852D8"/>
    <w:rsid w:val="51B15B29"/>
    <w:rsid w:val="53F20095"/>
    <w:rsid w:val="545C7FCE"/>
    <w:rsid w:val="554F1F2D"/>
    <w:rsid w:val="55650BA3"/>
    <w:rsid w:val="55CB6984"/>
    <w:rsid w:val="569167C6"/>
    <w:rsid w:val="58C919AA"/>
    <w:rsid w:val="59657925"/>
    <w:rsid w:val="59D86349"/>
    <w:rsid w:val="5ACE14FA"/>
    <w:rsid w:val="5B435A44"/>
    <w:rsid w:val="5CD54DC2"/>
    <w:rsid w:val="5D2B2C34"/>
    <w:rsid w:val="5FC44C79"/>
    <w:rsid w:val="62993BB0"/>
    <w:rsid w:val="630C7063"/>
    <w:rsid w:val="63A6046B"/>
    <w:rsid w:val="641C32D6"/>
    <w:rsid w:val="64264155"/>
    <w:rsid w:val="65586590"/>
    <w:rsid w:val="664A237C"/>
    <w:rsid w:val="66ED52E5"/>
    <w:rsid w:val="67493A79"/>
    <w:rsid w:val="675F0E00"/>
    <w:rsid w:val="687410EF"/>
    <w:rsid w:val="689F4956"/>
    <w:rsid w:val="69B84B03"/>
    <w:rsid w:val="6A0927AA"/>
    <w:rsid w:val="6BF26FE9"/>
    <w:rsid w:val="6D06067F"/>
    <w:rsid w:val="6D97577B"/>
    <w:rsid w:val="6EC75123"/>
    <w:rsid w:val="6F363F46"/>
    <w:rsid w:val="6FCA54D5"/>
    <w:rsid w:val="70980188"/>
    <w:rsid w:val="70B50471"/>
    <w:rsid w:val="714874B8"/>
    <w:rsid w:val="71A010A2"/>
    <w:rsid w:val="71A05546"/>
    <w:rsid w:val="74393A30"/>
    <w:rsid w:val="7621477C"/>
    <w:rsid w:val="764C5953"/>
    <w:rsid w:val="774B7D02"/>
    <w:rsid w:val="77DC4DFE"/>
    <w:rsid w:val="7A4655B6"/>
    <w:rsid w:val="7C246D74"/>
    <w:rsid w:val="7C930B8C"/>
    <w:rsid w:val="7DD051C9"/>
    <w:rsid w:val="7FC11F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B118944-843E-495A-A59A-2F863DBFB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
    <w:qFormat/>
    <w:pPr>
      <w:keepNext/>
      <w:keepLines/>
      <w:spacing w:before="340" w:after="330" w:line="576" w:lineRule="auto"/>
      <w:outlineLvl w:val="0"/>
    </w:pPr>
    <w:rPr>
      <w:b/>
      <w:kern w:val="44"/>
      <w:sz w:val="44"/>
    </w:rPr>
  </w:style>
  <w:style w:type="paragraph" w:styleId="2">
    <w:name w:val="heading 2"/>
    <w:basedOn w:val="20"/>
    <w:next w:val="a"/>
    <w:uiPriority w:val="9"/>
    <w:qFormat/>
    <w:pPr>
      <w:keepNext/>
      <w:widowControl/>
      <w:tabs>
        <w:tab w:val="right" w:leader="dot" w:pos="9070"/>
      </w:tabs>
      <w:spacing w:before="100" w:beforeAutospacing="1" w:after="100" w:afterAutospacing="1"/>
      <w:ind w:leftChars="0" w:left="0"/>
      <w:outlineLvl w:val="1"/>
    </w:pPr>
    <w:rPr>
      <w:b/>
      <w:smallCaps/>
      <w:kern w:val="0"/>
      <w:sz w:val="24"/>
      <w:szCs w:val="20"/>
      <w:lang w:val="de-DE"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toc 2"/>
    <w:basedOn w:val="a"/>
    <w:next w:val="a"/>
    <w:uiPriority w:val="39"/>
    <w:unhideWhenUsed/>
    <w:qFormat/>
    <w:pPr>
      <w:ind w:leftChars="200" w:left="420"/>
    </w:pPr>
  </w:style>
  <w:style w:type="paragraph" w:styleId="a3">
    <w:name w:val="annotation text"/>
    <w:basedOn w:val="a"/>
    <w:uiPriority w:val="99"/>
    <w:semiHidden/>
    <w:unhideWhenUsed/>
    <w:qFormat/>
    <w:pPr>
      <w:jc w:val="left"/>
    </w:pPr>
  </w:style>
  <w:style w:type="paragraph" w:styleId="a4">
    <w:name w:val="Balloon Text"/>
    <w:basedOn w:val="a"/>
    <w:link w:val="Char"/>
    <w:uiPriority w:val="99"/>
    <w:semiHidden/>
    <w:unhideWhenUsed/>
    <w:qFormat/>
    <w:rPr>
      <w:sz w:val="18"/>
      <w:szCs w:val="18"/>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0">
    <w:name w:val="正文1"/>
    <w:basedOn w:val="a"/>
    <w:qFormat/>
    <w:pPr>
      <w:widowControl/>
    </w:pPr>
    <w:rPr>
      <w:rFonts w:ascii="Times New Roman" w:eastAsia="宋体" w:hAnsi="Times New Roman" w:cs="Times New Roman"/>
      <w:kern w:val="0"/>
      <w:sz w:val="20"/>
      <w:szCs w:val="20"/>
    </w:rPr>
  </w:style>
  <w:style w:type="character" w:customStyle="1" w:styleId="normalchar1">
    <w:name w:val="normal__char1"/>
    <w:basedOn w:val="a0"/>
    <w:qFormat/>
    <w:rPr>
      <w:rFonts w:ascii="Times New Roman" w:hAnsi="Times New Roman" w:cs="Times New Roman" w:hint="default"/>
      <w:sz w:val="20"/>
      <w:szCs w:val="20"/>
    </w:rPr>
  </w:style>
  <w:style w:type="character" w:customStyle="1" w:styleId="Char1">
    <w:name w:val="页眉 Char"/>
    <w:basedOn w:val="a0"/>
    <w:link w:val="a6"/>
    <w:uiPriority w:val="99"/>
    <w:qFormat/>
    <w:rPr>
      <w:sz w:val="18"/>
      <w:szCs w:val="18"/>
    </w:rPr>
  </w:style>
  <w:style w:type="character" w:customStyle="1" w:styleId="Char0">
    <w:name w:val="页脚 Char"/>
    <w:basedOn w:val="a0"/>
    <w:link w:val="a5"/>
    <w:uiPriority w:val="99"/>
    <w:qFormat/>
    <w:rPr>
      <w:sz w:val="18"/>
      <w:szCs w:val="18"/>
    </w:rPr>
  </w:style>
  <w:style w:type="character" w:customStyle="1" w:styleId="Char">
    <w:name w:val="批注框文本 Char"/>
    <w:basedOn w:val="a0"/>
    <w:link w:val="a4"/>
    <w:uiPriority w:val="99"/>
    <w:semiHidden/>
    <w:qFormat/>
    <w:rPr>
      <w:sz w:val="18"/>
      <w:szCs w:val="18"/>
    </w:rPr>
  </w:style>
  <w:style w:type="paragraph" w:customStyle="1" w:styleId="21">
    <w:name w:val="正文文本 21"/>
    <w:basedOn w:val="a"/>
    <w:qFormat/>
    <w:pPr>
      <w:widowControl/>
    </w:pPr>
    <w:rPr>
      <w:rFonts w:ascii="Arial" w:hAnsi="Arial"/>
      <w:b/>
      <w:color w:val="000000"/>
      <w:sz w:val="22"/>
      <w:szCs w:val="20"/>
    </w:rPr>
  </w:style>
  <w:style w:type="character" w:customStyle="1" w:styleId="font21">
    <w:name w:val="font21"/>
    <w:basedOn w:val="a0"/>
    <w:qFormat/>
    <w:rPr>
      <w:rFonts w:ascii="宋体" w:eastAsia="宋体" w:hAnsi="宋体" w:cs="宋体"/>
      <w:color w:val="000000"/>
      <w:sz w:val="40"/>
      <w:szCs w:val="40"/>
      <w:u w:val="none"/>
    </w:rPr>
  </w:style>
  <w:style w:type="paragraph" w:customStyle="1" w:styleId="Text">
    <w:name w:val="Text"/>
    <w:basedOn w:val="a"/>
    <w:qFormat/>
    <w:pPr>
      <w:widowControl/>
      <w:spacing w:before="120"/>
    </w:pPr>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303</Words>
  <Characters>1730</Characters>
  <Application>Microsoft Office Word</Application>
  <DocSecurity>0</DocSecurity>
  <Lines>14</Lines>
  <Paragraphs>4</Paragraphs>
  <ScaleCrop>false</ScaleCrop>
  <Company>Lenovo (Beijing) Limited</Company>
  <LinksUpToDate>false</LinksUpToDate>
  <CharactersWithSpaces>2029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zhoulilan</dc:creator>
  <cp:lastModifiedBy>国药动保公文收发文员</cp:lastModifiedBy>
  <cp:revision>5</cp:revision>
  <dcterms:created xsi:type="dcterms:W3CDTF">2025-08-26T00:27:00Z</dcterms:created>
  <dcterms:modified xsi:type="dcterms:W3CDTF">2025-09-18T08:13:00Z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eyJoZGlkIjoiNzk3YzRkZmZlZDdjNTFmZDY0OWFlMDNjMGMxY2EzNzgiLCJ1c2VySWQiOiI3NjQ5OTEifQ==</vt:lpwstr>
  </property>
  <property fmtid="{D5CDD505-2E9C-101B-9397-08002B2CF9AE}" pid="4" name="ICV">
    <vt:lpwstr>CAA59C2F1943408686F81D68A97BB436_13</vt:lpwstr>
  </property>
</Properties>
</file>