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35E" w:rsidRDefault="0073235E">
      <w:pPr>
        <w:jc w:val="center"/>
        <w:rPr>
          <w:rFonts w:ascii="Arial" w:hAnsi="Arial" w:cs="Arial"/>
          <w:b/>
          <w:bCs/>
          <w:sz w:val="24"/>
        </w:rPr>
      </w:pPr>
    </w:p>
    <w:p w:rsidR="0073235E" w:rsidRDefault="00FD0B9E">
      <w:pPr>
        <w:jc w:val="center"/>
        <w:rPr>
          <w:rFonts w:ascii="Arial" w:hAnsi="Arial" w:cs="Arial"/>
          <w:b/>
          <w:bCs/>
          <w:sz w:val="24"/>
        </w:rPr>
      </w:pPr>
      <w:r>
        <w:rPr>
          <w:rFonts w:ascii="Arial" w:hAnsi="Arial" w:cs="Arial" w:hint="eastAsia"/>
          <w:b/>
          <w:bCs/>
          <w:sz w:val="24"/>
        </w:rPr>
        <w:t>国药动保冷藏整车运输服务项目用户需求</w:t>
      </w:r>
    </w:p>
    <w:p w:rsidR="0073235E" w:rsidRDefault="00FD0B9E">
      <w:pPr>
        <w:jc w:val="center"/>
        <w:rPr>
          <w:rFonts w:ascii="Arial" w:hAnsi="Arial" w:cs="Arial"/>
          <w:b/>
          <w:bCs/>
          <w:sz w:val="24"/>
        </w:rPr>
      </w:pPr>
      <w:r>
        <w:rPr>
          <w:rFonts w:ascii="宋体" w:hAnsi="宋体" w:hint="eastAsia"/>
          <w:b/>
          <w:sz w:val="32"/>
          <w:szCs w:val="32"/>
        </w:rPr>
        <w:t>编号：</w:t>
      </w:r>
      <w:r>
        <w:rPr>
          <w:rFonts w:ascii="宋体" w:hAnsi="宋体"/>
          <w:b/>
          <w:sz w:val="32"/>
          <w:szCs w:val="32"/>
        </w:rPr>
        <w:t>URS.JD-</w:t>
      </w:r>
    </w:p>
    <w:p w:rsidR="0073235E" w:rsidRDefault="0073235E">
      <w:pPr>
        <w:rPr>
          <w:rFonts w:ascii="宋体" w:hAnsi="宋体"/>
          <w:b/>
          <w:szCs w:val="21"/>
        </w:rPr>
      </w:pPr>
    </w:p>
    <w:p w:rsidR="0073235E" w:rsidRDefault="0073235E">
      <w:pPr>
        <w:adjustRightInd w:val="0"/>
        <w:spacing w:line="360" w:lineRule="auto"/>
        <w:rPr>
          <w:rFonts w:ascii="宋体" w:hAnsi="宋体"/>
          <w:b/>
          <w:szCs w:val="21"/>
        </w:rPr>
      </w:pPr>
    </w:p>
    <w:p w:rsidR="0073235E" w:rsidRDefault="0073235E">
      <w:pPr>
        <w:spacing w:line="360" w:lineRule="auto"/>
        <w:rPr>
          <w:rFonts w:ascii="宋体" w:hAnsi="宋体" w:cs="Arial"/>
          <w:szCs w:val="21"/>
        </w:rPr>
      </w:pPr>
    </w:p>
    <w:tbl>
      <w:tblPr>
        <w:tblW w:w="93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9"/>
        <w:gridCol w:w="2558"/>
        <w:gridCol w:w="1794"/>
        <w:gridCol w:w="1792"/>
        <w:gridCol w:w="1792"/>
      </w:tblGrid>
      <w:tr w:rsidR="0073235E">
        <w:trPr>
          <w:trHeight w:val="567"/>
          <w:jc w:val="center"/>
        </w:trPr>
        <w:tc>
          <w:tcPr>
            <w:tcW w:w="1419" w:type="dxa"/>
            <w:tcBorders>
              <w:top w:val="double" w:sz="4" w:space="0" w:color="auto"/>
              <w:left w:val="double" w:sz="4" w:space="0" w:color="auto"/>
              <w:bottom w:val="single" w:sz="4" w:space="0" w:color="auto"/>
              <w:right w:val="single" w:sz="4" w:space="0" w:color="auto"/>
            </w:tcBorders>
            <w:shd w:val="clear" w:color="auto" w:fill="E0E0E0"/>
            <w:vAlign w:val="center"/>
          </w:tcPr>
          <w:p w:rsidR="0073235E" w:rsidRDefault="0073235E">
            <w:pPr>
              <w:pStyle w:val="ad"/>
              <w:pBdr>
                <w:bottom w:val="none" w:sz="0" w:space="0" w:color="auto"/>
              </w:pBdr>
              <w:spacing w:before="20" w:after="20"/>
              <w:rPr>
                <w:b/>
                <w:bCs/>
                <w:sz w:val="21"/>
                <w:szCs w:val="21"/>
              </w:rPr>
            </w:pPr>
          </w:p>
        </w:tc>
        <w:tc>
          <w:tcPr>
            <w:tcW w:w="2558" w:type="dxa"/>
            <w:tcBorders>
              <w:top w:val="double" w:sz="4" w:space="0" w:color="auto"/>
              <w:left w:val="single" w:sz="4" w:space="0" w:color="auto"/>
              <w:bottom w:val="single" w:sz="4" w:space="0" w:color="auto"/>
              <w:right w:val="single" w:sz="4" w:space="0" w:color="auto"/>
            </w:tcBorders>
            <w:shd w:val="clear" w:color="auto" w:fill="E0E0E0"/>
            <w:vAlign w:val="center"/>
          </w:tcPr>
          <w:p w:rsidR="0073235E" w:rsidRDefault="00FD0B9E">
            <w:pPr>
              <w:pStyle w:val="ad"/>
              <w:pBdr>
                <w:bottom w:val="none" w:sz="0" w:space="0" w:color="auto"/>
              </w:pBdr>
              <w:spacing w:before="20" w:after="20"/>
              <w:rPr>
                <w:b/>
                <w:bCs/>
                <w:sz w:val="21"/>
                <w:szCs w:val="21"/>
              </w:rPr>
            </w:pPr>
            <w:r>
              <w:rPr>
                <w:b/>
                <w:bCs/>
                <w:sz w:val="21"/>
                <w:szCs w:val="21"/>
              </w:rPr>
              <w:t>部门</w:t>
            </w:r>
          </w:p>
        </w:tc>
        <w:tc>
          <w:tcPr>
            <w:tcW w:w="1794" w:type="dxa"/>
            <w:tcBorders>
              <w:top w:val="double" w:sz="4" w:space="0" w:color="auto"/>
              <w:left w:val="single" w:sz="4" w:space="0" w:color="auto"/>
              <w:bottom w:val="single" w:sz="4" w:space="0" w:color="auto"/>
              <w:right w:val="single" w:sz="4" w:space="0" w:color="auto"/>
            </w:tcBorders>
            <w:shd w:val="clear" w:color="auto" w:fill="E0E0E0"/>
            <w:vAlign w:val="center"/>
          </w:tcPr>
          <w:p w:rsidR="0073235E" w:rsidRDefault="00FD0B9E">
            <w:pPr>
              <w:pStyle w:val="ad"/>
              <w:pBdr>
                <w:bottom w:val="none" w:sz="0" w:space="0" w:color="auto"/>
              </w:pBdr>
              <w:spacing w:before="20" w:after="20"/>
              <w:rPr>
                <w:b/>
                <w:bCs/>
                <w:sz w:val="21"/>
                <w:szCs w:val="21"/>
              </w:rPr>
            </w:pPr>
            <w:r>
              <w:rPr>
                <w:b/>
                <w:bCs/>
                <w:sz w:val="21"/>
                <w:szCs w:val="21"/>
              </w:rPr>
              <w:t>姓名</w:t>
            </w:r>
          </w:p>
        </w:tc>
        <w:tc>
          <w:tcPr>
            <w:tcW w:w="1792" w:type="dxa"/>
            <w:tcBorders>
              <w:top w:val="double" w:sz="4" w:space="0" w:color="auto"/>
              <w:left w:val="single" w:sz="4" w:space="0" w:color="auto"/>
              <w:bottom w:val="single" w:sz="4" w:space="0" w:color="auto"/>
              <w:right w:val="single" w:sz="4" w:space="0" w:color="auto"/>
            </w:tcBorders>
            <w:shd w:val="clear" w:color="auto" w:fill="E0E0E0"/>
            <w:vAlign w:val="center"/>
          </w:tcPr>
          <w:p w:rsidR="0073235E" w:rsidRDefault="00FD0B9E">
            <w:pPr>
              <w:pStyle w:val="ad"/>
              <w:pBdr>
                <w:bottom w:val="none" w:sz="0" w:space="0" w:color="auto"/>
              </w:pBdr>
              <w:spacing w:before="20" w:after="20"/>
              <w:rPr>
                <w:b/>
                <w:bCs/>
                <w:sz w:val="21"/>
                <w:szCs w:val="21"/>
              </w:rPr>
            </w:pPr>
            <w:r>
              <w:rPr>
                <w:b/>
                <w:bCs/>
                <w:sz w:val="21"/>
                <w:szCs w:val="21"/>
              </w:rPr>
              <w:t>签名</w:t>
            </w:r>
          </w:p>
        </w:tc>
        <w:tc>
          <w:tcPr>
            <w:tcW w:w="1792" w:type="dxa"/>
            <w:tcBorders>
              <w:top w:val="double" w:sz="4" w:space="0" w:color="auto"/>
              <w:left w:val="single" w:sz="4" w:space="0" w:color="auto"/>
              <w:bottom w:val="single" w:sz="4" w:space="0" w:color="auto"/>
              <w:right w:val="double" w:sz="4" w:space="0" w:color="auto"/>
            </w:tcBorders>
            <w:shd w:val="clear" w:color="auto" w:fill="E0E0E0"/>
            <w:vAlign w:val="center"/>
          </w:tcPr>
          <w:p w:rsidR="0073235E" w:rsidRDefault="00FD0B9E">
            <w:pPr>
              <w:pStyle w:val="ad"/>
              <w:pBdr>
                <w:bottom w:val="none" w:sz="0" w:space="0" w:color="auto"/>
              </w:pBdr>
              <w:spacing w:before="20" w:after="20"/>
              <w:rPr>
                <w:b/>
                <w:bCs/>
                <w:sz w:val="21"/>
                <w:szCs w:val="21"/>
              </w:rPr>
            </w:pPr>
            <w:r>
              <w:rPr>
                <w:b/>
                <w:bCs/>
                <w:sz w:val="21"/>
                <w:szCs w:val="21"/>
              </w:rPr>
              <w:t>日期</w:t>
            </w:r>
          </w:p>
        </w:tc>
      </w:tr>
      <w:tr w:rsidR="0073235E">
        <w:trPr>
          <w:trHeight w:val="567"/>
          <w:jc w:val="center"/>
        </w:trPr>
        <w:tc>
          <w:tcPr>
            <w:tcW w:w="1419" w:type="dxa"/>
            <w:tcBorders>
              <w:top w:val="single" w:sz="4" w:space="0" w:color="auto"/>
              <w:left w:val="double" w:sz="4" w:space="0" w:color="auto"/>
              <w:bottom w:val="single" w:sz="4" w:space="0" w:color="auto"/>
              <w:right w:val="single" w:sz="4" w:space="0" w:color="auto"/>
            </w:tcBorders>
            <w:vAlign w:val="center"/>
          </w:tcPr>
          <w:p w:rsidR="0073235E" w:rsidRDefault="00FD0B9E">
            <w:pPr>
              <w:pStyle w:val="ad"/>
              <w:pBdr>
                <w:bottom w:val="none" w:sz="0" w:space="0" w:color="auto"/>
              </w:pBdr>
              <w:spacing w:before="20" w:after="20"/>
              <w:rPr>
                <w:b/>
                <w:bCs/>
                <w:sz w:val="21"/>
                <w:szCs w:val="21"/>
              </w:rPr>
            </w:pPr>
            <w:r>
              <w:rPr>
                <w:b/>
                <w:bCs/>
                <w:sz w:val="21"/>
                <w:szCs w:val="21"/>
              </w:rPr>
              <w:t>起草</w:t>
            </w:r>
          </w:p>
        </w:tc>
        <w:tc>
          <w:tcPr>
            <w:tcW w:w="2558" w:type="dxa"/>
            <w:tcBorders>
              <w:top w:val="single" w:sz="4" w:space="0" w:color="auto"/>
              <w:left w:val="single" w:sz="4" w:space="0" w:color="auto"/>
              <w:bottom w:val="single" w:sz="4" w:space="0" w:color="auto"/>
              <w:right w:val="single" w:sz="4" w:space="0" w:color="auto"/>
            </w:tcBorders>
            <w:vAlign w:val="center"/>
          </w:tcPr>
          <w:p w:rsidR="0073235E" w:rsidRDefault="00FD0B9E">
            <w:pPr>
              <w:pStyle w:val="ad"/>
              <w:pBdr>
                <w:bottom w:val="none" w:sz="0" w:space="0" w:color="auto"/>
              </w:pBdr>
              <w:spacing w:before="20" w:after="20"/>
              <w:rPr>
                <w:bCs/>
                <w:color w:val="FF0000"/>
                <w:sz w:val="21"/>
                <w:szCs w:val="21"/>
              </w:rPr>
            </w:pPr>
            <w:r>
              <w:rPr>
                <w:rFonts w:hint="eastAsia"/>
                <w:bCs/>
                <w:color w:val="FF0000"/>
                <w:sz w:val="21"/>
                <w:szCs w:val="21"/>
              </w:rPr>
              <w:t>储运部</w:t>
            </w:r>
          </w:p>
        </w:tc>
        <w:tc>
          <w:tcPr>
            <w:tcW w:w="1794" w:type="dxa"/>
            <w:tcBorders>
              <w:top w:val="single" w:sz="4" w:space="0" w:color="auto"/>
              <w:left w:val="single" w:sz="4" w:space="0" w:color="auto"/>
              <w:bottom w:val="single" w:sz="4" w:space="0" w:color="auto"/>
              <w:right w:val="single" w:sz="4" w:space="0" w:color="auto"/>
            </w:tcBorders>
            <w:vAlign w:val="center"/>
          </w:tcPr>
          <w:p w:rsidR="0073235E" w:rsidRDefault="00FD0B9E">
            <w:pPr>
              <w:pStyle w:val="ad"/>
              <w:pBdr>
                <w:bottom w:val="none" w:sz="0" w:space="0" w:color="auto"/>
              </w:pBdr>
              <w:spacing w:before="20" w:after="20"/>
              <w:rPr>
                <w:bCs/>
                <w:color w:val="FF0000"/>
                <w:sz w:val="21"/>
                <w:szCs w:val="21"/>
              </w:rPr>
            </w:pPr>
            <w:r>
              <w:rPr>
                <w:rFonts w:hint="eastAsia"/>
                <w:bCs/>
                <w:color w:val="FF0000"/>
                <w:sz w:val="21"/>
                <w:szCs w:val="21"/>
              </w:rPr>
              <w:t>谷君峰</w:t>
            </w:r>
          </w:p>
          <w:p w:rsidR="0073235E" w:rsidRDefault="00FD0B9E">
            <w:pPr>
              <w:pStyle w:val="ad"/>
              <w:pBdr>
                <w:bottom w:val="none" w:sz="0" w:space="0" w:color="auto"/>
              </w:pBdr>
              <w:spacing w:before="20" w:after="20"/>
              <w:rPr>
                <w:bCs/>
                <w:color w:val="FF0000"/>
                <w:sz w:val="21"/>
                <w:szCs w:val="21"/>
              </w:rPr>
            </w:pPr>
            <w:r>
              <w:rPr>
                <w:rFonts w:hint="eastAsia"/>
                <w:bCs/>
                <w:color w:val="FF0000"/>
                <w:sz w:val="21"/>
                <w:szCs w:val="21"/>
              </w:rPr>
              <w:t>13545280704</w:t>
            </w:r>
          </w:p>
        </w:tc>
        <w:tc>
          <w:tcPr>
            <w:tcW w:w="1792" w:type="dxa"/>
            <w:tcBorders>
              <w:top w:val="single" w:sz="4" w:space="0" w:color="auto"/>
              <w:left w:val="single" w:sz="4" w:space="0" w:color="auto"/>
              <w:bottom w:val="single" w:sz="4" w:space="0" w:color="auto"/>
              <w:right w:val="single" w:sz="4" w:space="0" w:color="auto"/>
            </w:tcBorders>
            <w:vAlign w:val="center"/>
          </w:tcPr>
          <w:p w:rsidR="0073235E" w:rsidRDefault="0073235E">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single" w:sz="4" w:space="0" w:color="auto"/>
              <w:right w:val="double" w:sz="4" w:space="0" w:color="auto"/>
            </w:tcBorders>
            <w:vAlign w:val="center"/>
          </w:tcPr>
          <w:p w:rsidR="0073235E" w:rsidRDefault="0073235E">
            <w:pPr>
              <w:pStyle w:val="ad"/>
              <w:pBdr>
                <w:bottom w:val="none" w:sz="0" w:space="0" w:color="auto"/>
              </w:pBdr>
              <w:spacing w:before="20" w:after="20"/>
              <w:rPr>
                <w:bCs/>
                <w:color w:val="FF0000"/>
                <w:sz w:val="21"/>
                <w:szCs w:val="21"/>
              </w:rPr>
            </w:pPr>
          </w:p>
        </w:tc>
      </w:tr>
      <w:tr w:rsidR="0073235E">
        <w:trPr>
          <w:trHeight w:val="567"/>
          <w:jc w:val="center"/>
        </w:trPr>
        <w:tc>
          <w:tcPr>
            <w:tcW w:w="1419" w:type="dxa"/>
            <w:vMerge w:val="restart"/>
            <w:tcBorders>
              <w:top w:val="single" w:sz="4" w:space="0" w:color="auto"/>
              <w:left w:val="double" w:sz="4" w:space="0" w:color="auto"/>
              <w:right w:val="single" w:sz="4" w:space="0" w:color="auto"/>
            </w:tcBorders>
            <w:vAlign w:val="center"/>
          </w:tcPr>
          <w:p w:rsidR="0073235E" w:rsidRDefault="00FD0B9E">
            <w:pPr>
              <w:pStyle w:val="ad"/>
              <w:pBdr>
                <w:bottom w:val="none" w:sz="0" w:space="0" w:color="auto"/>
              </w:pBdr>
              <w:spacing w:before="20" w:after="20"/>
            </w:pPr>
            <w:r>
              <w:rPr>
                <w:b/>
                <w:bCs/>
                <w:sz w:val="21"/>
                <w:szCs w:val="21"/>
              </w:rPr>
              <w:t>审核</w:t>
            </w:r>
          </w:p>
        </w:tc>
        <w:tc>
          <w:tcPr>
            <w:tcW w:w="2558" w:type="dxa"/>
            <w:tcBorders>
              <w:top w:val="single" w:sz="4" w:space="0" w:color="auto"/>
              <w:left w:val="single" w:sz="4" w:space="0" w:color="auto"/>
              <w:bottom w:val="single" w:sz="4" w:space="0" w:color="auto"/>
              <w:right w:val="single" w:sz="4" w:space="0" w:color="auto"/>
            </w:tcBorders>
            <w:vAlign w:val="center"/>
          </w:tcPr>
          <w:p w:rsidR="0073235E" w:rsidRDefault="0073235E">
            <w:pPr>
              <w:pStyle w:val="ad"/>
              <w:pBdr>
                <w:bottom w:val="none" w:sz="0" w:space="0" w:color="auto"/>
              </w:pBdr>
              <w:spacing w:before="20" w:after="20"/>
              <w:rPr>
                <w:bCs/>
                <w:color w:val="FF0000"/>
                <w:sz w:val="21"/>
                <w:szCs w:val="21"/>
              </w:rPr>
            </w:pPr>
          </w:p>
        </w:tc>
        <w:tc>
          <w:tcPr>
            <w:tcW w:w="1794" w:type="dxa"/>
            <w:tcBorders>
              <w:top w:val="single" w:sz="4" w:space="0" w:color="auto"/>
              <w:left w:val="single" w:sz="4" w:space="0" w:color="auto"/>
              <w:bottom w:val="single" w:sz="4" w:space="0" w:color="auto"/>
              <w:right w:val="single" w:sz="4" w:space="0" w:color="auto"/>
            </w:tcBorders>
            <w:vAlign w:val="center"/>
          </w:tcPr>
          <w:p w:rsidR="0073235E" w:rsidRDefault="0073235E">
            <w:pPr>
              <w:pStyle w:val="ad"/>
              <w:pBdr>
                <w:bottom w:val="none" w:sz="0" w:space="0" w:color="auto"/>
              </w:pBdr>
              <w:spacing w:before="20" w:after="20"/>
              <w:rPr>
                <w:bCs/>
                <w:color w:val="FF0000"/>
                <w:sz w:val="21"/>
                <w:szCs w:val="21"/>
              </w:rPr>
            </w:pPr>
          </w:p>
        </w:tc>
        <w:tc>
          <w:tcPr>
            <w:tcW w:w="1792" w:type="dxa"/>
            <w:tcBorders>
              <w:top w:val="single" w:sz="4" w:space="0" w:color="auto"/>
              <w:left w:val="single" w:sz="4" w:space="0" w:color="auto"/>
              <w:bottom w:val="single" w:sz="4" w:space="0" w:color="auto"/>
              <w:right w:val="single" w:sz="4" w:space="0" w:color="auto"/>
            </w:tcBorders>
            <w:vAlign w:val="center"/>
          </w:tcPr>
          <w:p w:rsidR="0073235E" w:rsidRDefault="0073235E">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single" w:sz="4" w:space="0" w:color="auto"/>
              <w:right w:val="double" w:sz="4" w:space="0" w:color="auto"/>
            </w:tcBorders>
            <w:vAlign w:val="center"/>
          </w:tcPr>
          <w:p w:rsidR="0073235E" w:rsidRDefault="0073235E">
            <w:pPr>
              <w:pStyle w:val="ad"/>
              <w:pBdr>
                <w:bottom w:val="none" w:sz="0" w:space="0" w:color="auto"/>
              </w:pBdr>
              <w:spacing w:before="20" w:after="20"/>
              <w:rPr>
                <w:bCs/>
                <w:color w:val="FF0000"/>
                <w:sz w:val="21"/>
                <w:szCs w:val="21"/>
              </w:rPr>
            </w:pPr>
          </w:p>
        </w:tc>
      </w:tr>
      <w:tr w:rsidR="0073235E">
        <w:trPr>
          <w:trHeight w:val="567"/>
          <w:jc w:val="center"/>
        </w:trPr>
        <w:tc>
          <w:tcPr>
            <w:tcW w:w="1419" w:type="dxa"/>
            <w:vMerge/>
            <w:tcBorders>
              <w:left w:val="double" w:sz="4" w:space="0" w:color="auto"/>
              <w:right w:val="single" w:sz="4" w:space="0" w:color="auto"/>
            </w:tcBorders>
            <w:vAlign w:val="center"/>
          </w:tcPr>
          <w:p w:rsidR="0073235E" w:rsidRDefault="0073235E">
            <w:pPr>
              <w:pStyle w:val="ad"/>
              <w:spacing w:before="20" w:after="20"/>
              <w:rPr>
                <w:b/>
                <w:bCs/>
                <w:sz w:val="21"/>
                <w:szCs w:val="21"/>
              </w:rPr>
            </w:pPr>
          </w:p>
        </w:tc>
        <w:tc>
          <w:tcPr>
            <w:tcW w:w="2558" w:type="dxa"/>
            <w:tcBorders>
              <w:top w:val="single" w:sz="4" w:space="0" w:color="auto"/>
              <w:left w:val="single" w:sz="4" w:space="0" w:color="auto"/>
              <w:bottom w:val="single" w:sz="4" w:space="0" w:color="auto"/>
              <w:right w:val="single" w:sz="4" w:space="0" w:color="auto"/>
            </w:tcBorders>
            <w:vAlign w:val="center"/>
          </w:tcPr>
          <w:p w:rsidR="0073235E" w:rsidRDefault="00FD0B9E">
            <w:pPr>
              <w:pStyle w:val="ad"/>
              <w:pBdr>
                <w:bottom w:val="none" w:sz="0" w:space="0" w:color="auto"/>
              </w:pBdr>
              <w:spacing w:before="20" w:after="20"/>
              <w:rPr>
                <w:bCs/>
                <w:color w:val="FF0000"/>
                <w:sz w:val="21"/>
                <w:szCs w:val="21"/>
              </w:rPr>
            </w:pPr>
            <w:r>
              <w:rPr>
                <w:rFonts w:hint="eastAsia"/>
                <w:bCs/>
                <w:color w:val="FF0000"/>
                <w:sz w:val="21"/>
                <w:szCs w:val="21"/>
              </w:rPr>
              <w:t>储运部</w:t>
            </w:r>
          </w:p>
        </w:tc>
        <w:tc>
          <w:tcPr>
            <w:tcW w:w="1794" w:type="dxa"/>
            <w:tcBorders>
              <w:top w:val="single" w:sz="4" w:space="0" w:color="auto"/>
              <w:left w:val="single" w:sz="4" w:space="0" w:color="auto"/>
              <w:bottom w:val="single" w:sz="4" w:space="0" w:color="auto"/>
              <w:right w:val="single" w:sz="4" w:space="0" w:color="auto"/>
            </w:tcBorders>
            <w:vAlign w:val="center"/>
          </w:tcPr>
          <w:p w:rsidR="0073235E" w:rsidRDefault="00FD0B9E">
            <w:pPr>
              <w:pStyle w:val="ad"/>
              <w:pBdr>
                <w:bottom w:val="none" w:sz="0" w:space="0" w:color="auto"/>
              </w:pBdr>
              <w:spacing w:before="20" w:after="20"/>
              <w:rPr>
                <w:bCs/>
                <w:color w:val="FF0000"/>
                <w:sz w:val="21"/>
                <w:szCs w:val="21"/>
              </w:rPr>
            </w:pPr>
            <w:r>
              <w:rPr>
                <w:rFonts w:hint="eastAsia"/>
                <w:bCs/>
                <w:color w:val="FF0000"/>
                <w:sz w:val="21"/>
                <w:szCs w:val="21"/>
              </w:rPr>
              <w:t>舒文军</w:t>
            </w:r>
          </w:p>
          <w:p w:rsidR="0073235E" w:rsidRDefault="00FD0B9E">
            <w:pPr>
              <w:pStyle w:val="ad"/>
              <w:pBdr>
                <w:bottom w:val="none" w:sz="0" w:space="0" w:color="auto"/>
              </w:pBdr>
              <w:spacing w:before="20" w:after="20"/>
              <w:rPr>
                <w:bCs/>
                <w:color w:val="FF0000"/>
                <w:sz w:val="21"/>
                <w:szCs w:val="21"/>
              </w:rPr>
            </w:pPr>
            <w:r>
              <w:rPr>
                <w:rFonts w:hint="eastAsia"/>
                <w:bCs/>
                <w:color w:val="FF0000"/>
                <w:sz w:val="21"/>
                <w:szCs w:val="21"/>
              </w:rPr>
              <w:t>17786533952</w:t>
            </w:r>
          </w:p>
        </w:tc>
        <w:tc>
          <w:tcPr>
            <w:tcW w:w="1792" w:type="dxa"/>
            <w:tcBorders>
              <w:top w:val="single" w:sz="4" w:space="0" w:color="auto"/>
              <w:left w:val="single" w:sz="4" w:space="0" w:color="auto"/>
              <w:bottom w:val="single" w:sz="4" w:space="0" w:color="auto"/>
              <w:right w:val="single" w:sz="4" w:space="0" w:color="auto"/>
            </w:tcBorders>
            <w:vAlign w:val="center"/>
          </w:tcPr>
          <w:p w:rsidR="0073235E" w:rsidRDefault="0073235E">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single" w:sz="4" w:space="0" w:color="auto"/>
              <w:right w:val="double" w:sz="4" w:space="0" w:color="auto"/>
            </w:tcBorders>
            <w:vAlign w:val="center"/>
          </w:tcPr>
          <w:p w:rsidR="0073235E" w:rsidRDefault="0073235E">
            <w:pPr>
              <w:pStyle w:val="ad"/>
              <w:pBdr>
                <w:bottom w:val="none" w:sz="0" w:space="0" w:color="auto"/>
              </w:pBdr>
              <w:spacing w:before="20" w:after="20"/>
              <w:rPr>
                <w:bCs/>
                <w:color w:val="FF0000"/>
                <w:sz w:val="21"/>
                <w:szCs w:val="21"/>
              </w:rPr>
            </w:pPr>
          </w:p>
        </w:tc>
      </w:tr>
      <w:tr w:rsidR="0073235E">
        <w:trPr>
          <w:trHeight w:val="567"/>
          <w:jc w:val="center"/>
        </w:trPr>
        <w:tc>
          <w:tcPr>
            <w:tcW w:w="1419" w:type="dxa"/>
            <w:vMerge/>
            <w:tcBorders>
              <w:left w:val="double" w:sz="4" w:space="0" w:color="auto"/>
              <w:bottom w:val="single" w:sz="4" w:space="0" w:color="auto"/>
              <w:right w:val="single" w:sz="4" w:space="0" w:color="auto"/>
            </w:tcBorders>
            <w:vAlign w:val="center"/>
          </w:tcPr>
          <w:p w:rsidR="0073235E" w:rsidRDefault="0073235E">
            <w:pPr>
              <w:pStyle w:val="ad"/>
              <w:pBdr>
                <w:bottom w:val="none" w:sz="0" w:space="0" w:color="auto"/>
              </w:pBdr>
              <w:spacing w:before="20" w:after="20"/>
              <w:rPr>
                <w:b/>
                <w:bCs/>
                <w:sz w:val="21"/>
                <w:szCs w:val="21"/>
              </w:rPr>
            </w:pPr>
          </w:p>
        </w:tc>
        <w:tc>
          <w:tcPr>
            <w:tcW w:w="2558" w:type="dxa"/>
            <w:tcBorders>
              <w:top w:val="single" w:sz="4" w:space="0" w:color="auto"/>
              <w:left w:val="single" w:sz="4" w:space="0" w:color="auto"/>
              <w:bottom w:val="single" w:sz="4" w:space="0" w:color="auto"/>
              <w:right w:val="single" w:sz="4" w:space="0" w:color="auto"/>
            </w:tcBorders>
            <w:vAlign w:val="center"/>
          </w:tcPr>
          <w:p w:rsidR="0073235E" w:rsidRDefault="0073235E">
            <w:pPr>
              <w:pStyle w:val="ad"/>
              <w:pBdr>
                <w:bottom w:val="none" w:sz="0" w:space="0" w:color="auto"/>
              </w:pBdr>
              <w:spacing w:before="20" w:after="20"/>
              <w:rPr>
                <w:bCs/>
                <w:color w:val="FF0000"/>
                <w:sz w:val="21"/>
                <w:szCs w:val="21"/>
              </w:rPr>
            </w:pPr>
          </w:p>
        </w:tc>
        <w:tc>
          <w:tcPr>
            <w:tcW w:w="1794" w:type="dxa"/>
            <w:tcBorders>
              <w:top w:val="single" w:sz="4" w:space="0" w:color="auto"/>
              <w:left w:val="single" w:sz="4" w:space="0" w:color="auto"/>
              <w:bottom w:val="single" w:sz="4" w:space="0" w:color="auto"/>
              <w:right w:val="single" w:sz="4" w:space="0" w:color="auto"/>
            </w:tcBorders>
            <w:vAlign w:val="center"/>
          </w:tcPr>
          <w:p w:rsidR="0073235E" w:rsidRDefault="0073235E">
            <w:pPr>
              <w:pStyle w:val="ad"/>
              <w:pBdr>
                <w:bottom w:val="none" w:sz="0" w:space="0" w:color="auto"/>
              </w:pBdr>
              <w:spacing w:before="20" w:after="20"/>
              <w:rPr>
                <w:bCs/>
                <w:color w:val="FF0000"/>
                <w:sz w:val="21"/>
                <w:szCs w:val="21"/>
              </w:rPr>
            </w:pPr>
          </w:p>
        </w:tc>
        <w:tc>
          <w:tcPr>
            <w:tcW w:w="1792" w:type="dxa"/>
            <w:tcBorders>
              <w:top w:val="single" w:sz="4" w:space="0" w:color="auto"/>
              <w:left w:val="single" w:sz="4" w:space="0" w:color="auto"/>
              <w:bottom w:val="single" w:sz="4" w:space="0" w:color="auto"/>
              <w:right w:val="single" w:sz="4" w:space="0" w:color="auto"/>
            </w:tcBorders>
            <w:vAlign w:val="center"/>
          </w:tcPr>
          <w:p w:rsidR="0073235E" w:rsidRDefault="0073235E">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single" w:sz="4" w:space="0" w:color="auto"/>
              <w:right w:val="double" w:sz="4" w:space="0" w:color="auto"/>
            </w:tcBorders>
            <w:vAlign w:val="center"/>
          </w:tcPr>
          <w:p w:rsidR="0073235E" w:rsidRDefault="0073235E">
            <w:pPr>
              <w:pStyle w:val="ad"/>
              <w:pBdr>
                <w:bottom w:val="none" w:sz="0" w:space="0" w:color="auto"/>
              </w:pBdr>
              <w:spacing w:before="20" w:after="20"/>
              <w:rPr>
                <w:bCs/>
                <w:color w:val="FF0000"/>
                <w:sz w:val="21"/>
                <w:szCs w:val="21"/>
              </w:rPr>
            </w:pPr>
          </w:p>
        </w:tc>
      </w:tr>
      <w:tr w:rsidR="0073235E">
        <w:trPr>
          <w:trHeight w:val="567"/>
          <w:jc w:val="center"/>
        </w:trPr>
        <w:tc>
          <w:tcPr>
            <w:tcW w:w="1419" w:type="dxa"/>
            <w:tcBorders>
              <w:top w:val="single" w:sz="4" w:space="0" w:color="auto"/>
              <w:left w:val="double" w:sz="4" w:space="0" w:color="auto"/>
              <w:bottom w:val="double" w:sz="4" w:space="0" w:color="auto"/>
              <w:right w:val="single" w:sz="4" w:space="0" w:color="auto"/>
            </w:tcBorders>
            <w:vAlign w:val="center"/>
          </w:tcPr>
          <w:p w:rsidR="0073235E" w:rsidRDefault="00FD0B9E">
            <w:pPr>
              <w:pStyle w:val="ad"/>
              <w:pBdr>
                <w:bottom w:val="none" w:sz="0" w:space="0" w:color="auto"/>
              </w:pBdr>
              <w:spacing w:before="20" w:after="20"/>
              <w:rPr>
                <w:b/>
                <w:bCs/>
                <w:sz w:val="21"/>
                <w:szCs w:val="21"/>
              </w:rPr>
            </w:pPr>
            <w:r>
              <w:rPr>
                <w:b/>
                <w:bCs/>
                <w:sz w:val="21"/>
                <w:szCs w:val="21"/>
              </w:rPr>
              <w:t>批准</w:t>
            </w:r>
          </w:p>
        </w:tc>
        <w:tc>
          <w:tcPr>
            <w:tcW w:w="2558" w:type="dxa"/>
            <w:tcBorders>
              <w:top w:val="single" w:sz="4" w:space="0" w:color="auto"/>
              <w:left w:val="single" w:sz="4" w:space="0" w:color="auto"/>
              <w:bottom w:val="double" w:sz="4" w:space="0" w:color="auto"/>
              <w:right w:val="single" w:sz="4" w:space="0" w:color="auto"/>
            </w:tcBorders>
            <w:vAlign w:val="center"/>
          </w:tcPr>
          <w:p w:rsidR="0073235E" w:rsidRDefault="00FD0B9E">
            <w:pPr>
              <w:pStyle w:val="ad"/>
              <w:pBdr>
                <w:bottom w:val="none" w:sz="0" w:space="0" w:color="auto"/>
              </w:pBdr>
              <w:spacing w:before="20" w:after="20"/>
              <w:rPr>
                <w:bCs/>
                <w:color w:val="FF0000"/>
                <w:sz w:val="21"/>
                <w:szCs w:val="21"/>
              </w:rPr>
            </w:pPr>
            <w:r>
              <w:rPr>
                <w:bCs/>
                <w:color w:val="FF0000"/>
                <w:sz w:val="21"/>
                <w:szCs w:val="21"/>
              </w:rPr>
              <w:t>分管领导</w:t>
            </w:r>
          </w:p>
        </w:tc>
        <w:tc>
          <w:tcPr>
            <w:tcW w:w="1794" w:type="dxa"/>
            <w:tcBorders>
              <w:top w:val="single" w:sz="4" w:space="0" w:color="auto"/>
              <w:left w:val="single" w:sz="4" w:space="0" w:color="auto"/>
              <w:bottom w:val="double" w:sz="4" w:space="0" w:color="auto"/>
              <w:right w:val="single" w:sz="4" w:space="0" w:color="auto"/>
            </w:tcBorders>
            <w:vAlign w:val="center"/>
          </w:tcPr>
          <w:p w:rsidR="0073235E" w:rsidRDefault="0073235E">
            <w:pPr>
              <w:pStyle w:val="ad"/>
              <w:pBdr>
                <w:bottom w:val="none" w:sz="0" w:space="0" w:color="auto"/>
              </w:pBdr>
              <w:spacing w:before="20" w:after="20"/>
              <w:rPr>
                <w:bCs/>
                <w:color w:val="FF0000"/>
                <w:sz w:val="21"/>
                <w:szCs w:val="21"/>
              </w:rPr>
            </w:pPr>
          </w:p>
        </w:tc>
        <w:tc>
          <w:tcPr>
            <w:tcW w:w="1792" w:type="dxa"/>
            <w:tcBorders>
              <w:top w:val="single" w:sz="4" w:space="0" w:color="auto"/>
              <w:left w:val="single" w:sz="4" w:space="0" w:color="auto"/>
              <w:bottom w:val="double" w:sz="4" w:space="0" w:color="auto"/>
              <w:right w:val="single" w:sz="4" w:space="0" w:color="auto"/>
            </w:tcBorders>
            <w:vAlign w:val="center"/>
          </w:tcPr>
          <w:p w:rsidR="0073235E" w:rsidRDefault="0073235E">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double" w:sz="4" w:space="0" w:color="auto"/>
              <w:right w:val="double" w:sz="4" w:space="0" w:color="auto"/>
            </w:tcBorders>
            <w:vAlign w:val="center"/>
          </w:tcPr>
          <w:p w:rsidR="0073235E" w:rsidRDefault="0073235E">
            <w:pPr>
              <w:pStyle w:val="ad"/>
              <w:pBdr>
                <w:bottom w:val="none" w:sz="0" w:space="0" w:color="auto"/>
              </w:pBdr>
              <w:spacing w:before="20" w:after="20"/>
              <w:rPr>
                <w:bCs/>
                <w:color w:val="FF0000"/>
                <w:sz w:val="21"/>
                <w:szCs w:val="21"/>
              </w:rPr>
            </w:pPr>
          </w:p>
        </w:tc>
      </w:tr>
    </w:tbl>
    <w:p w:rsidR="0073235E" w:rsidRDefault="0073235E">
      <w:pPr>
        <w:spacing w:line="360" w:lineRule="auto"/>
        <w:rPr>
          <w:rFonts w:ascii="宋体" w:hAnsi="宋体" w:cs="Arial"/>
          <w:szCs w:val="21"/>
        </w:rPr>
      </w:pPr>
    </w:p>
    <w:p w:rsidR="0073235E" w:rsidRDefault="0073235E">
      <w:pPr>
        <w:spacing w:line="360" w:lineRule="auto"/>
        <w:rPr>
          <w:rFonts w:ascii="宋体" w:hAnsi="宋体" w:cs="Arial"/>
          <w:szCs w:val="21"/>
        </w:rPr>
      </w:pPr>
    </w:p>
    <w:p w:rsidR="0073235E" w:rsidRDefault="00FD0B9E">
      <w:pPr>
        <w:adjustRightInd w:val="0"/>
        <w:spacing w:line="360" w:lineRule="auto"/>
        <w:jc w:val="center"/>
        <w:rPr>
          <w:rFonts w:ascii="宋体" w:hAnsi="宋体"/>
          <w:b/>
          <w:szCs w:val="21"/>
        </w:rPr>
      </w:pPr>
      <w:r>
        <w:rPr>
          <w:rFonts w:ascii="宋体" w:hAnsi="宋体" w:hint="eastAsia"/>
          <w:b/>
          <w:szCs w:val="21"/>
        </w:rPr>
        <w:t>修订记录</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5836"/>
        <w:gridCol w:w="2540"/>
      </w:tblGrid>
      <w:tr w:rsidR="0073235E">
        <w:trPr>
          <w:trHeight w:val="631"/>
        </w:trPr>
        <w:tc>
          <w:tcPr>
            <w:tcW w:w="838" w:type="dxa"/>
          </w:tcPr>
          <w:p w:rsidR="0073235E" w:rsidRDefault="00FD0B9E">
            <w:pPr>
              <w:adjustRightInd w:val="0"/>
              <w:spacing w:line="360" w:lineRule="auto"/>
              <w:jc w:val="center"/>
              <w:rPr>
                <w:rFonts w:ascii="宋体" w:hAnsi="宋体"/>
                <w:szCs w:val="21"/>
              </w:rPr>
            </w:pPr>
            <w:r>
              <w:rPr>
                <w:rFonts w:ascii="宋体" w:hAnsi="宋体" w:hint="eastAsia"/>
                <w:szCs w:val="21"/>
              </w:rPr>
              <w:t>版本</w:t>
            </w:r>
          </w:p>
        </w:tc>
        <w:tc>
          <w:tcPr>
            <w:tcW w:w="5836" w:type="dxa"/>
          </w:tcPr>
          <w:p w:rsidR="0073235E" w:rsidRDefault="00FD0B9E">
            <w:pPr>
              <w:adjustRightInd w:val="0"/>
              <w:spacing w:line="360" w:lineRule="auto"/>
              <w:jc w:val="center"/>
              <w:rPr>
                <w:rFonts w:ascii="宋体" w:hAnsi="宋体"/>
                <w:szCs w:val="21"/>
              </w:rPr>
            </w:pPr>
            <w:r>
              <w:rPr>
                <w:rFonts w:ascii="宋体" w:hAnsi="宋体" w:hint="eastAsia"/>
                <w:szCs w:val="21"/>
              </w:rPr>
              <w:t>变更说明</w:t>
            </w:r>
          </w:p>
        </w:tc>
        <w:tc>
          <w:tcPr>
            <w:tcW w:w="2540" w:type="dxa"/>
          </w:tcPr>
          <w:p w:rsidR="0073235E" w:rsidRDefault="00FD0B9E">
            <w:pPr>
              <w:adjustRightInd w:val="0"/>
              <w:spacing w:line="360" w:lineRule="auto"/>
              <w:jc w:val="center"/>
              <w:rPr>
                <w:rFonts w:ascii="宋体" w:hAnsi="宋体"/>
                <w:szCs w:val="21"/>
              </w:rPr>
            </w:pPr>
            <w:r>
              <w:rPr>
                <w:rFonts w:ascii="宋体" w:hAnsi="宋体" w:hint="eastAsia"/>
                <w:szCs w:val="21"/>
              </w:rPr>
              <w:t>日期</w:t>
            </w:r>
          </w:p>
        </w:tc>
      </w:tr>
      <w:tr w:rsidR="0073235E">
        <w:trPr>
          <w:trHeight w:val="555"/>
        </w:trPr>
        <w:tc>
          <w:tcPr>
            <w:tcW w:w="838" w:type="dxa"/>
            <w:vAlign w:val="center"/>
          </w:tcPr>
          <w:p w:rsidR="0073235E" w:rsidRDefault="00FD0B9E">
            <w:pPr>
              <w:adjustRightInd w:val="0"/>
              <w:spacing w:line="360" w:lineRule="auto"/>
              <w:jc w:val="center"/>
              <w:rPr>
                <w:rFonts w:ascii="宋体" w:hAnsi="宋体"/>
                <w:szCs w:val="21"/>
              </w:rPr>
            </w:pPr>
            <w:r>
              <w:rPr>
                <w:rFonts w:ascii="宋体" w:hAnsi="宋体" w:hint="eastAsia"/>
                <w:szCs w:val="21"/>
              </w:rPr>
              <w:t>00版</w:t>
            </w:r>
          </w:p>
        </w:tc>
        <w:tc>
          <w:tcPr>
            <w:tcW w:w="5836" w:type="dxa"/>
            <w:vAlign w:val="center"/>
          </w:tcPr>
          <w:p w:rsidR="0073235E" w:rsidRDefault="00FD0B9E">
            <w:pPr>
              <w:adjustRightInd w:val="0"/>
              <w:spacing w:line="360" w:lineRule="auto"/>
              <w:jc w:val="center"/>
              <w:rPr>
                <w:rFonts w:ascii="宋体" w:hAnsi="宋体"/>
                <w:szCs w:val="21"/>
              </w:rPr>
            </w:pPr>
            <w:r>
              <w:rPr>
                <w:rFonts w:ascii="宋体" w:hAnsi="宋体" w:hint="eastAsia"/>
                <w:szCs w:val="21"/>
              </w:rPr>
              <w:t>初次起草</w:t>
            </w:r>
          </w:p>
        </w:tc>
        <w:tc>
          <w:tcPr>
            <w:tcW w:w="2540" w:type="dxa"/>
          </w:tcPr>
          <w:p w:rsidR="0073235E" w:rsidRDefault="00FD0B9E">
            <w:pPr>
              <w:adjustRightInd w:val="0"/>
              <w:spacing w:line="360" w:lineRule="auto"/>
              <w:jc w:val="center"/>
              <w:rPr>
                <w:rFonts w:ascii="宋体" w:hAnsi="宋体"/>
                <w:szCs w:val="21"/>
              </w:rPr>
            </w:pPr>
            <w:r>
              <w:rPr>
                <w:rFonts w:ascii="宋体" w:hAnsi="宋体" w:hint="eastAsia"/>
                <w:szCs w:val="21"/>
              </w:rPr>
              <w:t>2022-04-26</w:t>
            </w:r>
          </w:p>
        </w:tc>
      </w:tr>
      <w:tr w:rsidR="0073235E">
        <w:trPr>
          <w:trHeight w:val="563"/>
        </w:trPr>
        <w:tc>
          <w:tcPr>
            <w:tcW w:w="838" w:type="dxa"/>
          </w:tcPr>
          <w:p w:rsidR="0073235E" w:rsidRDefault="0073235E">
            <w:pPr>
              <w:adjustRightInd w:val="0"/>
              <w:spacing w:line="360" w:lineRule="auto"/>
              <w:jc w:val="center"/>
              <w:rPr>
                <w:rFonts w:ascii="宋体" w:hAnsi="宋体"/>
                <w:szCs w:val="21"/>
              </w:rPr>
            </w:pPr>
          </w:p>
        </w:tc>
        <w:tc>
          <w:tcPr>
            <w:tcW w:w="5836" w:type="dxa"/>
          </w:tcPr>
          <w:p w:rsidR="0073235E" w:rsidRDefault="0073235E">
            <w:pPr>
              <w:adjustRightInd w:val="0"/>
              <w:spacing w:line="360" w:lineRule="auto"/>
              <w:jc w:val="center"/>
              <w:rPr>
                <w:rFonts w:ascii="宋体" w:hAnsi="宋体"/>
                <w:szCs w:val="21"/>
              </w:rPr>
            </w:pPr>
          </w:p>
        </w:tc>
        <w:tc>
          <w:tcPr>
            <w:tcW w:w="2540" w:type="dxa"/>
          </w:tcPr>
          <w:p w:rsidR="0073235E" w:rsidRDefault="0073235E">
            <w:pPr>
              <w:adjustRightInd w:val="0"/>
              <w:spacing w:line="360" w:lineRule="auto"/>
              <w:jc w:val="center"/>
              <w:rPr>
                <w:rFonts w:ascii="宋体" w:hAnsi="宋体"/>
                <w:szCs w:val="21"/>
              </w:rPr>
            </w:pPr>
          </w:p>
        </w:tc>
      </w:tr>
      <w:tr w:rsidR="0073235E">
        <w:trPr>
          <w:trHeight w:val="571"/>
        </w:trPr>
        <w:tc>
          <w:tcPr>
            <w:tcW w:w="838" w:type="dxa"/>
          </w:tcPr>
          <w:p w:rsidR="0073235E" w:rsidRDefault="0073235E">
            <w:pPr>
              <w:adjustRightInd w:val="0"/>
              <w:spacing w:line="360" w:lineRule="auto"/>
              <w:jc w:val="center"/>
              <w:rPr>
                <w:rFonts w:ascii="宋体" w:hAnsi="宋体"/>
                <w:szCs w:val="21"/>
              </w:rPr>
            </w:pPr>
          </w:p>
        </w:tc>
        <w:tc>
          <w:tcPr>
            <w:tcW w:w="5836" w:type="dxa"/>
          </w:tcPr>
          <w:p w:rsidR="0073235E" w:rsidRDefault="0073235E">
            <w:pPr>
              <w:adjustRightInd w:val="0"/>
              <w:spacing w:line="360" w:lineRule="auto"/>
              <w:jc w:val="center"/>
              <w:rPr>
                <w:rFonts w:ascii="宋体" w:hAnsi="宋体"/>
                <w:szCs w:val="21"/>
              </w:rPr>
            </w:pPr>
          </w:p>
        </w:tc>
        <w:tc>
          <w:tcPr>
            <w:tcW w:w="2540" w:type="dxa"/>
          </w:tcPr>
          <w:p w:rsidR="0073235E" w:rsidRDefault="0073235E">
            <w:pPr>
              <w:adjustRightInd w:val="0"/>
              <w:spacing w:line="360" w:lineRule="auto"/>
              <w:jc w:val="center"/>
              <w:rPr>
                <w:rFonts w:ascii="宋体" w:hAnsi="宋体"/>
                <w:szCs w:val="21"/>
              </w:rPr>
            </w:pPr>
          </w:p>
        </w:tc>
      </w:tr>
      <w:tr w:rsidR="0073235E">
        <w:trPr>
          <w:trHeight w:val="571"/>
        </w:trPr>
        <w:tc>
          <w:tcPr>
            <w:tcW w:w="838" w:type="dxa"/>
          </w:tcPr>
          <w:p w:rsidR="0073235E" w:rsidRDefault="0073235E">
            <w:pPr>
              <w:adjustRightInd w:val="0"/>
              <w:spacing w:line="360" w:lineRule="auto"/>
              <w:jc w:val="center"/>
              <w:rPr>
                <w:rFonts w:ascii="宋体" w:hAnsi="宋体"/>
                <w:szCs w:val="21"/>
              </w:rPr>
            </w:pPr>
          </w:p>
        </w:tc>
        <w:tc>
          <w:tcPr>
            <w:tcW w:w="5836" w:type="dxa"/>
          </w:tcPr>
          <w:p w:rsidR="0073235E" w:rsidRDefault="0073235E">
            <w:pPr>
              <w:adjustRightInd w:val="0"/>
              <w:spacing w:line="360" w:lineRule="auto"/>
              <w:jc w:val="center"/>
              <w:rPr>
                <w:rFonts w:ascii="宋体" w:hAnsi="宋体"/>
                <w:szCs w:val="21"/>
              </w:rPr>
            </w:pPr>
          </w:p>
        </w:tc>
        <w:tc>
          <w:tcPr>
            <w:tcW w:w="2540" w:type="dxa"/>
          </w:tcPr>
          <w:p w:rsidR="0073235E" w:rsidRDefault="0073235E">
            <w:pPr>
              <w:adjustRightInd w:val="0"/>
              <w:spacing w:line="360" w:lineRule="auto"/>
              <w:jc w:val="center"/>
              <w:rPr>
                <w:rFonts w:ascii="宋体" w:hAnsi="宋体"/>
                <w:szCs w:val="21"/>
              </w:rPr>
            </w:pPr>
          </w:p>
        </w:tc>
      </w:tr>
      <w:tr w:rsidR="0073235E">
        <w:trPr>
          <w:trHeight w:val="571"/>
        </w:trPr>
        <w:tc>
          <w:tcPr>
            <w:tcW w:w="838" w:type="dxa"/>
          </w:tcPr>
          <w:p w:rsidR="0073235E" w:rsidRDefault="0073235E">
            <w:pPr>
              <w:adjustRightInd w:val="0"/>
              <w:spacing w:line="360" w:lineRule="auto"/>
              <w:jc w:val="center"/>
              <w:rPr>
                <w:rFonts w:ascii="宋体" w:hAnsi="宋体"/>
                <w:szCs w:val="21"/>
              </w:rPr>
            </w:pPr>
          </w:p>
        </w:tc>
        <w:tc>
          <w:tcPr>
            <w:tcW w:w="5836" w:type="dxa"/>
          </w:tcPr>
          <w:p w:rsidR="0073235E" w:rsidRDefault="0073235E">
            <w:pPr>
              <w:adjustRightInd w:val="0"/>
              <w:spacing w:line="360" w:lineRule="auto"/>
              <w:jc w:val="center"/>
              <w:rPr>
                <w:rFonts w:ascii="宋体" w:hAnsi="宋体"/>
                <w:szCs w:val="21"/>
              </w:rPr>
            </w:pPr>
          </w:p>
        </w:tc>
        <w:tc>
          <w:tcPr>
            <w:tcW w:w="2540" w:type="dxa"/>
          </w:tcPr>
          <w:p w:rsidR="0073235E" w:rsidRDefault="0073235E">
            <w:pPr>
              <w:adjustRightInd w:val="0"/>
              <w:spacing w:line="360" w:lineRule="auto"/>
              <w:jc w:val="center"/>
              <w:rPr>
                <w:rFonts w:ascii="宋体" w:hAnsi="宋体"/>
                <w:szCs w:val="21"/>
              </w:rPr>
            </w:pPr>
          </w:p>
        </w:tc>
      </w:tr>
    </w:tbl>
    <w:p w:rsidR="0073235E" w:rsidRDefault="0073235E">
      <w:pPr>
        <w:spacing w:line="360" w:lineRule="auto"/>
        <w:rPr>
          <w:rFonts w:ascii="宋体" w:hAnsi="宋体" w:cs="Arial"/>
          <w:szCs w:val="21"/>
        </w:rPr>
      </w:pPr>
    </w:p>
    <w:p w:rsidR="0073235E" w:rsidRDefault="0073235E">
      <w:pPr>
        <w:spacing w:line="360" w:lineRule="auto"/>
        <w:rPr>
          <w:rFonts w:ascii="宋体" w:hAnsi="宋体"/>
          <w:b/>
          <w:bCs/>
          <w:szCs w:val="21"/>
        </w:rPr>
      </w:pPr>
    </w:p>
    <w:p w:rsidR="0073235E" w:rsidRDefault="0073235E">
      <w:pPr>
        <w:spacing w:line="360" w:lineRule="auto"/>
        <w:rPr>
          <w:rFonts w:ascii="宋体" w:hAnsi="宋体"/>
          <w:b/>
          <w:bCs/>
          <w:szCs w:val="21"/>
        </w:rPr>
      </w:pPr>
    </w:p>
    <w:p w:rsidR="0073235E" w:rsidRDefault="0073235E">
      <w:pPr>
        <w:spacing w:line="360" w:lineRule="auto"/>
        <w:rPr>
          <w:rFonts w:ascii="宋体" w:hAnsi="宋体"/>
          <w:b/>
          <w:bCs/>
          <w:szCs w:val="21"/>
        </w:rPr>
      </w:pPr>
    </w:p>
    <w:p w:rsidR="0073235E" w:rsidRDefault="00FD0B9E">
      <w:pPr>
        <w:pStyle w:val="1"/>
        <w:numPr>
          <w:ilvl w:val="0"/>
          <w:numId w:val="1"/>
        </w:numPr>
        <w:spacing w:line="360" w:lineRule="auto"/>
        <w:rPr>
          <w:rFonts w:ascii="宋体" w:hAnsi="宋体"/>
          <w:b/>
          <w:sz w:val="21"/>
          <w:szCs w:val="21"/>
        </w:rPr>
      </w:pPr>
      <w:bookmarkStart w:id="0" w:name="_Toc436993366"/>
      <w:bookmarkStart w:id="1" w:name="_Toc459362349"/>
      <w:r>
        <w:rPr>
          <w:rFonts w:ascii="宋体" w:hAnsi="宋体" w:hint="eastAsia"/>
          <w:b/>
          <w:sz w:val="21"/>
          <w:szCs w:val="21"/>
        </w:rPr>
        <w:lastRenderedPageBreak/>
        <w:t>目的</w:t>
      </w:r>
    </w:p>
    <w:tbl>
      <w:tblPr>
        <w:tblW w:w="8505" w:type="dxa"/>
        <w:tblInd w:w="108" w:type="dxa"/>
        <w:tblLayout w:type="fixed"/>
        <w:tblLook w:val="04A0" w:firstRow="1" w:lastRow="0" w:firstColumn="1" w:lastColumn="0" w:noHBand="0" w:noVBand="1"/>
      </w:tblPr>
      <w:tblGrid>
        <w:gridCol w:w="8505"/>
      </w:tblGrid>
      <w:tr w:rsidR="0073235E">
        <w:trPr>
          <w:trHeight w:val="397"/>
        </w:trPr>
        <w:tc>
          <w:tcPr>
            <w:tcW w:w="8505" w:type="dxa"/>
            <w:vAlign w:val="center"/>
          </w:tcPr>
          <w:p w:rsidR="0073235E" w:rsidRDefault="00FD0B9E">
            <w:pPr>
              <w:spacing w:line="360" w:lineRule="auto"/>
              <w:ind w:firstLineChars="100" w:firstLine="210"/>
              <w:jc w:val="left"/>
              <w:rPr>
                <w:rFonts w:ascii="宋体" w:hAnsi="宋体" w:cs="Arial"/>
                <w:szCs w:val="21"/>
              </w:rPr>
            </w:pPr>
            <w:r>
              <w:rPr>
                <w:rFonts w:ascii="宋体" w:hAnsi="宋体" w:hint="eastAsia"/>
              </w:rPr>
              <w:t>为利用外部专业资源，降低企业成本，提高运输弹性，改善运输质量，需从外部引入运输承运商进行温控整车专业运输</w:t>
            </w:r>
            <w:r>
              <w:rPr>
                <w:rFonts w:asciiTheme="minorEastAsia" w:eastAsiaTheme="minorEastAsia" w:hAnsiTheme="minorEastAsia" w:hint="eastAsia"/>
              </w:rPr>
              <w:t>，</w:t>
            </w:r>
            <w:r>
              <w:rPr>
                <w:rFonts w:ascii="宋体" w:hAnsi="宋体" w:hint="eastAsia"/>
                <w:bCs/>
              </w:rPr>
              <w:t>提供全国范围内的门到门运输服务。</w:t>
            </w:r>
            <w:r>
              <w:rPr>
                <w:rFonts w:ascii="宋体" w:hAnsi="宋体" w:cs="Arial"/>
                <w:szCs w:val="21"/>
              </w:rPr>
              <w:t>本用户需求将提供给供</w:t>
            </w:r>
            <w:r>
              <w:rPr>
                <w:rFonts w:ascii="宋体" w:hAnsi="宋体" w:cs="Arial" w:hint="eastAsia"/>
                <w:szCs w:val="21"/>
              </w:rPr>
              <w:t>应</w:t>
            </w:r>
            <w:r>
              <w:rPr>
                <w:rFonts w:ascii="宋体" w:hAnsi="宋体" w:cs="Arial"/>
                <w:szCs w:val="21"/>
              </w:rPr>
              <w:t>商，以便于供</w:t>
            </w:r>
            <w:r>
              <w:rPr>
                <w:rFonts w:ascii="宋体" w:hAnsi="宋体" w:cs="Arial" w:hint="eastAsia"/>
                <w:szCs w:val="21"/>
              </w:rPr>
              <w:t>应</w:t>
            </w:r>
            <w:r>
              <w:rPr>
                <w:rFonts w:ascii="宋体" w:hAnsi="宋体" w:cs="Arial"/>
                <w:szCs w:val="21"/>
              </w:rPr>
              <w:t>商提出报价、</w:t>
            </w:r>
            <w:r>
              <w:rPr>
                <w:rFonts w:ascii="宋体" w:hAnsi="宋体" w:cs="Arial" w:hint="eastAsia"/>
                <w:szCs w:val="21"/>
              </w:rPr>
              <w:t>方案</w:t>
            </w:r>
            <w:r>
              <w:rPr>
                <w:rFonts w:ascii="宋体" w:hAnsi="宋体" w:cs="Arial"/>
                <w:szCs w:val="21"/>
              </w:rPr>
              <w:t>设计。</w:t>
            </w:r>
            <w:bookmarkStart w:id="2" w:name="_Toc29934"/>
          </w:p>
          <w:bookmarkEnd w:id="2"/>
          <w:p w:rsidR="0073235E" w:rsidRDefault="00FD0B9E">
            <w:pPr>
              <w:spacing w:line="360" w:lineRule="auto"/>
              <w:ind w:firstLineChars="100" w:firstLine="210"/>
              <w:jc w:val="left"/>
              <w:rPr>
                <w:rFonts w:ascii="宋体" w:hAnsi="宋体" w:cs="Arial"/>
                <w:szCs w:val="21"/>
              </w:rPr>
            </w:pPr>
            <w:r>
              <w:rPr>
                <w:rFonts w:hint="eastAsia"/>
              </w:rPr>
              <w:t>文件中“必需”条款，需供应商必须达到部分，</w:t>
            </w:r>
            <w:r>
              <w:rPr>
                <w:rFonts w:hint="eastAsia"/>
              </w:rPr>
              <w:t xml:space="preserve"> </w:t>
            </w:r>
            <w:r>
              <w:rPr>
                <w:rFonts w:hint="eastAsia"/>
              </w:rPr>
              <w:t>“期望”条款需供应商可选用不同的方案，但最终需符合采购方的需求。</w:t>
            </w:r>
          </w:p>
        </w:tc>
      </w:tr>
    </w:tbl>
    <w:p w:rsidR="0073235E" w:rsidRDefault="00FD0B9E">
      <w:pPr>
        <w:pStyle w:val="1"/>
        <w:spacing w:line="360" w:lineRule="auto"/>
        <w:rPr>
          <w:rFonts w:ascii="宋体" w:hAnsi="宋体"/>
          <w:b/>
          <w:sz w:val="21"/>
          <w:szCs w:val="21"/>
        </w:rPr>
      </w:pPr>
      <w:bookmarkStart w:id="3" w:name="_Toc436993367"/>
      <w:bookmarkStart w:id="4" w:name="_Toc459362350"/>
      <w:bookmarkEnd w:id="0"/>
      <w:bookmarkEnd w:id="1"/>
      <w:r>
        <w:rPr>
          <w:rFonts w:ascii="宋体" w:hAnsi="宋体" w:hint="eastAsia"/>
          <w:b/>
          <w:sz w:val="21"/>
          <w:szCs w:val="21"/>
        </w:rPr>
        <w:t>二、项目概述</w:t>
      </w:r>
      <w:bookmarkEnd w:id="3"/>
      <w:bookmarkEnd w:id="4"/>
    </w:p>
    <w:p w:rsidR="0073235E" w:rsidRDefault="00FD0B9E">
      <w:pPr>
        <w:spacing w:line="360" w:lineRule="auto"/>
        <w:ind w:firstLineChars="202" w:firstLine="424"/>
      </w:pPr>
      <w:r>
        <w:rPr>
          <w:rFonts w:hint="eastAsia"/>
        </w:rPr>
        <w:t>（一）项目名称：国药动保冷藏整车运输服务项目</w:t>
      </w:r>
    </w:p>
    <w:p w:rsidR="0073235E" w:rsidRDefault="00FD0B9E">
      <w:pPr>
        <w:spacing w:line="360" w:lineRule="auto"/>
        <w:ind w:firstLineChars="202" w:firstLine="424"/>
      </w:pPr>
      <w:r>
        <w:rPr>
          <w:rFonts w:hint="eastAsia"/>
        </w:rPr>
        <w:t>（二）招标内容：运输承运商进行冷藏整车专业运输，提供全国范围内的门到门运输服务。</w:t>
      </w:r>
    </w:p>
    <w:p w:rsidR="0073235E" w:rsidRDefault="00FD0B9E">
      <w:pPr>
        <w:spacing w:line="360" w:lineRule="auto"/>
        <w:ind w:firstLine="425"/>
      </w:pPr>
      <w:r>
        <w:rPr>
          <w:rFonts w:hint="eastAsia"/>
        </w:rPr>
        <w:t>（三）合同估算价：</w:t>
      </w:r>
    </w:p>
    <w:p w:rsidR="0073235E" w:rsidRDefault="00FD0B9E">
      <w:pPr>
        <w:spacing w:line="360" w:lineRule="auto"/>
        <w:ind w:firstLine="425"/>
      </w:pPr>
      <w:r>
        <w:rPr>
          <w:rFonts w:hint="eastAsia"/>
        </w:rPr>
        <w:t>1</w:t>
      </w:r>
      <w:r>
        <w:t>.</w:t>
      </w:r>
      <w:r>
        <w:rPr>
          <w:rFonts w:hint="eastAsia"/>
        </w:rPr>
        <w:t>合同估算价：人民币</w:t>
      </w:r>
      <w:r>
        <w:rPr>
          <w:rFonts w:hint="eastAsia"/>
        </w:rPr>
        <w:t>20-50</w:t>
      </w:r>
      <w:r>
        <w:rPr>
          <w:rFonts w:hint="eastAsia"/>
        </w:rPr>
        <w:t>万元</w:t>
      </w:r>
    </w:p>
    <w:p w:rsidR="0073235E" w:rsidRDefault="00FD0B9E">
      <w:pPr>
        <w:spacing w:line="360" w:lineRule="auto"/>
        <w:ind w:firstLine="425"/>
      </w:pPr>
      <w:r>
        <w:rPr>
          <w:rFonts w:hint="eastAsia"/>
        </w:rPr>
        <w:t>（四）项目地点：国药动保九龙基地仓库</w:t>
      </w:r>
    </w:p>
    <w:p w:rsidR="0073235E" w:rsidRDefault="00FD0B9E">
      <w:pPr>
        <w:pStyle w:val="2"/>
        <w:spacing w:line="360" w:lineRule="auto"/>
        <w:rPr>
          <w:rFonts w:ascii="宋体" w:hAnsi="宋体"/>
          <w:sz w:val="21"/>
          <w:szCs w:val="21"/>
          <w:lang w:val="en-US" w:eastAsia="zh-CN"/>
        </w:rPr>
      </w:pPr>
      <w:bookmarkStart w:id="5" w:name="_Toc436993371"/>
      <w:bookmarkStart w:id="6" w:name="_Toc459362354"/>
      <w:r>
        <w:rPr>
          <w:rFonts w:ascii="宋体" w:hAnsi="宋体" w:hint="eastAsia"/>
          <w:sz w:val="21"/>
          <w:szCs w:val="21"/>
          <w:lang w:val="en-US" w:eastAsia="zh-CN"/>
        </w:rPr>
        <w:t>三、URS要求确认</w:t>
      </w:r>
      <w:bookmarkEnd w:id="5"/>
      <w:bookmarkEnd w:id="6"/>
    </w:p>
    <w:p w:rsidR="0073235E" w:rsidRDefault="00FD0B9E">
      <w:pPr>
        <w:pStyle w:val="2"/>
        <w:spacing w:line="360" w:lineRule="auto"/>
        <w:rPr>
          <w:lang w:eastAsia="zh-CN"/>
        </w:rPr>
      </w:pPr>
      <w:bookmarkStart w:id="7" w:name="_Toc436993372"/>
      <w:bookmarkStart w:id="8" w:name="_Toc459362355"/>
      <w:r>
        <w:rPr>
          <w:rFonts w:ascii="宋体" w:hAnsi="宋体" w:hint="eastAsia"/>
          <w:sz w:val="21"/>
          <w:szCs w:val="21"/>
          <w:lang w:val="en-US" w:eastAsia="zh-CN"/>
        </w:rPr>
        <w:t>3.1</w:t>
      </w:r>
      <w:bookmarkEnd w:id="7"/>
      <w:bookmarkEnd w:id="8"/>
      <w:r>
        <w:rPr>
          <w:rFonts w:hint="eastAsia"/>
          <w:lang w:eastAsia="zh-CN"/>
        </w:rPr>
        <w:t>主要商务要求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848"/>
        <w:gridCol w:w="7722"/>
      </w:tblGrid>
      <w:tr w:rsidR="0073235E">
        <w:trPr>
          <w:trHeight w:val="776"/>
          <w:jc w:val="center"/>
        </w:trPr>
        <w:tc>
          <w:tcPr>
            <w:tcW w:w="1177" w:type="dxa"/>
            <w:shd w:val="clear" w:color="auto" w:fill="BFBFBF" w:themeFill="background1" w:themeFillShade="BF"/>
            <w:vAlign w:val="center"/>
          </w:tcPr>
          <w:p w:rsidR="0073235E" w:rsidRDefault="00FD0B9E">
            <w:pPr>
              <w:spacing w:line="360" w:lineRule="auto"/>
              <w:jc w:val="center"/>
              <w:rPr>
                <w:rFonts w:ascii="宋体" w:hAnsi="宋体" w:cs="@仿宋_GB2312"/>
                <w:b/>
              </w:rPr>
            </w:pPr>
            <w:r>
              <w:rPr>
                <w:rFonts w:ascii="宋体" w:hAnsi="宋体" w:cs="@仿宋_GB2312" w:hint="eastAsia"/>
                <w:b/>
              </w:rPr>
              <w:t>序号</w:t>
            </w:r>
          </w:p>
        </w:tc>
        <w:tc>
          <w:tcPr>
            <w:tcW w:w="848" w:type="dxa"/>
            <w:shd w:val="clear" w:color="auto" w:fill="BFBFBF" w:themeFill="background1" w:themeFillShade="BF"/>
            <w:vAlign w:val="center"/>
          </w:tcPr>
          <w:p w:rsidR="0073235E" w:rsidRDefault="00FD0B9E">
            <w:pPr>
              <w:spacing w:line="360" w:lineRule="auto"/>
              <w:jc w:val="center"/>
              <w:rPr>
                <w:rFonts w:ascii="宋体" w:hAnsi="宋体" w:cs="@仿宋_GB2312"/>
                <w:b/>
              </w:rPr>
            </w:pPr>
            <w:r>
              <w:rPr>
                <w:rFonts w:ascii="宋体" w:hAnsi="宋体" w:cs="@仿宋_GB2312" w:hint="eastAsia"/>
                <w:b/>
              </w:rPr>
              <w:t>条款名称</w:t>
            </w:r>
          </w:p>
        </w:tc>
        <w:tc>
          <w:tcPr>
            <w:tcW w:w="7722" w:type="dxa"/>
            <w:shd w:val="clear" w:color="auto" w:fill="BFBFBF" w:themeFill="background1" w:themeFillShade="BF"/>
            <w:vAlign w:val="center"/>
          </w:tcPr>
          <w:p w:rsidR="0073235E" w:rsidRDefault="00FD0B9E">
            <w:pPr>
              <w:spacing w:line="360" w:lineRule="auto"/>
              <w:jc w:val="center"/>
              <w:rPr>
                <w:rFonts w:ascii="宋体" w:hAnsi="宋体" w:cs="@仿宋_GB2312"/>
                <w:b/>
              </w:rPr>
            </w:pPr>
            <w:r>
              <w:rPr>
                <w:rFonts w:ascii="宋体" w:hAnsi="宋体" w:cs="@仿宋_GB2312" w:hint="eastAsia"/>
                <w:b/>
              </w:rPr>
              <w:t>内容、说明与要求</w:t>
            </w:r>
          </w:p>
        </w:tc>
      </w:tr>
      <w:tr w:rsidR="0073235E">
        <w:trPr>
          <w:trHeight w:val="656"/>
          <w:jc w:val="center"/>
        </w:trPr>
        <w:tc>
          <w:tcPr>
            <w:tcW w:w="1177" w:type="dxa"/>
            <w:vAlign w:val="center"/>
          </w:tcPr>
          <w:p w:rsidR="0073235E" w:rsidRDefault="00FD0B9E">
            <w:pPr>
              <w:pStyle w:val="af6"/>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URS01</w:t>
            </w:r>
          </w:p>
        </w:tc>
        <w:tc>
          <w:tcPr>
            <w:tcW w:w="848" w:type="dxa"/>
            <w:vAlign w:val="center"/>
          </w:tcPr>
          <w:p w:rsidR="0073235E" w:rsidRDefault="00FD0B9E">
            <w:pPr>
              <w:spacing w:line="360" w:lineRule="auto"/>
              <w:jc w:val="center"/>
              <w:rPr>
                <w:rFonts w:ascii="宋体" w:hAnsi="宋体" w:cs="@仿宋_GB2312"/>
                <w:bCs/>
              </w:rPr>
            </w:pPr>
            <w:r>
              <w:rPr>
                <w:rFonts w:ascii="宋体" w:hAnsi="宋体" w:cs="@仿宋_GB2312" w:hint="eastAsia"/>
                <w:bCs/>
              </w:rPr>
              <w:t>采购内容</w:t>
            </w:r>
          </w:p>
        </w:tc>
        <w:tc>
          <w:tcPr>
            <w:tcW w:w="7722" w:type="dxa"/>
            <w:vAlign w:val="center"/>
          </w:tcPr>
          <w:p w:rsidR="0073235E" w:rsidRDefault="00FD0B9E">
            <w:pPr>
              <w:spacing w:line="360" w:lineRule="auto"/>
              <w:rPr>
                <w:rFonts w:ascii="宋体" w:hAnsi="宋体" w:cs="@仿宋_GB2312"/>
                <w:bCs/>
                <w:u w:val="single"/>
              </w:rPr>
            </w:pPr>
            <w:r>
              <w:rPr>
                <w:rFonts w:hint="eastAsia"/>
                <w:lang w:bidi="zh-CN"/>
              </w:rPr>
              <w:t>物流运输服务</w:t>
            </w:r>
          </w:p>
        </w:tc>
      </w:tr>
      <w:tr w:rsidR="0073235E">
        <w:trPr>
          <w:trHeight w:val="1787"/>
          <w:jc w:val="center"/>
        </w:trPr>
        <w:tc>
          <w:tcPr>
            <w:tcW w:w="1177" w:type="dxa"/>
            <w:vAlign w:val="center"/>
          </w:tcPr>
          <w:p w:rsidR="0073235E" w:rsidRDefault="00FD0B9E">
            <w:pPr>
              <w:pStyle w:val="af6"/>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URS02</w:t>
            </w:r>
          </w:p>
        </w:tc>
        <w:tc>
          <w:tcPr>
            <w:tcW w:w="848" w:type="dxa"/>
            <w:vAlign w:val="center"/>
          </w:tcPr>
          <w:p w:rsidR="0073235E" w:rsidRDefault="00FD0B9E">
            <w:pPr>
              <w:spacing w:line="360" w:lineRule="auto"/>
              <w:jc w:val="center"/>
              <w:rPr>
                <w:rFonts w:ascii="宋体" w:hAnsi="宋体" w:cs="@仿宋_GB2312"/>
                <w:bCs/>
              </w:rPr>
            </w:pPr>
            <w:r>
              <w:rPr>
                <w:rFonts w:ascii="宋体" w:hAnsi="宋体" w:cs="@仿宋_GB2312" w:hint="eastAsia"/>
                <w:bCs/>
              </w:rPr>
              <w:t>付款方式</w:t>
            </w:r>
          </w:p>
        </w:tc>
        <w:tc>
          <w:tcPr>
            <w:tcW w:w="7722" w:type="dxa"/>
            <w:vAlign w:val="center"/>
          </w:tcPr>
          <w:p w:rsidR="0073235E" w:rsidRDefault="00FD0B9E">
            <w:pPr>
              <w:spacing w:line="360" w:lineRule="auto"/>
              <w:rPr>
                <w:rFonts w:ascii="宋体" w:hAnsi="宋体" w:cs="@仿宋_GB2312"/>
                <w:bCs/>
              </w:rPr>
            </w:pPr>
            <w:r>
              <w:rPr>
                <w:rFonts w:ascii="宋体" w:hAnsi="宋体" w:cs="@仿宋_GB2312" w:hint="eastAsia"/>
                <w:bCs/>
              </w:rPr>
              <w:t>运费结算周期为1个月，凭收货方签字的签收单（回执）与甲方在第2个月10日前进行对账，甲方应于5个工作日内审核完毕，确认无误后由乙方提供正规的运输行业抵税发票。招标人在收到中标人发票10个工作日内以转账或支票方式支付相关费用。</w:t>
            </w:r>
          </w:p>
        </w:tc>
      </w:tr>
      <w:tr w:rsidR="0073235E">
        <w:trPr>
          <w:trHeight w:val="806"/>
          <w:jc w:val="center"/>
        </w:trPr>
        <w:tc>
          <w:tcPr>
            <w:tcW w:w="1177" w:type="dxa"/>
            <w:vAlign w:val="center"/>
          </w:tcPr>
          <w:p w:rsidR="0073235E" w:rsidRDefault="00FD0B9E">
            <w:pPr>
              <w:pStyle w:val="af6"/>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URS03</w:t>
            </w:r>
          </w:p>
        </w:tc>
        <w:tc>
          <w:tcPr>
            <w:tcW w:w="848" w:type="dxa"/>
            <w:vAlign w:val="center"/>
          </w:tcPr>
          <w:p w:rsidR="0073235E" w:rsidRDefault="00FD0B9E">
            <w:pPr>
              <w:spacing w:line="360" w:lineRule="auto"/>
              <w:jc w:val="center"/>
              <w:rPr>
                <w:rFonts w:ascii="宋体" w:hAnsi="宋体" w:cs="@仿宋_GB2312"/>
                <w:bCs/>
              </w:rPr>
            </w:pPr>
            <w:r>
              <w:rPr>
                <w:rFonts w:hint="eastAsia"/>
              </w:rPr>
              <w:t>服务地点</w:t>
            </w:r>
          </w:p>
        </w:tc>
        <w:tc>
          <w:tcPr>
            <w:tcW w:w="7722" w:type="dxa"/>
            <w:vAlign w:val="center"/>
          </w:tcPr>
          <w:p w:rsidR="0073235E" w:rsidRDefault="00FD0B9E">
            <w:pPr>
              <w:spacing w:line="360" w:lineRule="auto"/>
              <w:rPr>
                <w:rFonts w:ascii="宋体" w:hAnsi="宋体" w:cs="@仿宋_GB2312"/>
                <w:bCs/>
              </w:rPr>
            </w:pPr>
            <w:r>
              <w:rPr>
                <w:rFonts w:ascii="宋体" w:hAnsi="宋体" w:cs="@仿宋_GB2312" w:hint="eastAsia"/>
                <w:bCs/>
              </w:rPr>
              <w:t>国药集团动物保健股份有限公司指定地点</w:t>
            </w:r>
          </w:p>
        </w:tc>
      </w:tr>
      <w:tr w:rsidR="0073235E">
        <w:trPr>
          <w:trHeight w:val="533"/>
          <w:jc w:val="center"/>
        </w:trPr>
        <w:tc>
          <w:tcPr>
            <w:tcW w:w="1177" w:type="dxa"/>
            <w:vAlign w:val="center"/>
          </w:tcPr>
          <w:p w:rsidR="0073235E" w:rsidRDefault="00FD0B9E">
            <w:pPr>
              <w:pStyle w:val="af6"/>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URS04</w:t>
            </w:r>
          </w:p>
        </w:tc>
        <w:tc>
          <w:tcPr>
            <w:tcW w:w="848" w:type="dxa"/>
            <w:vAlign w:val="center"/>
          </w:tcPr>
          <w:p w:rsidR="0073235E" w:rsidRDefault="00FD0B9E">
            <w:pPr>
              <w:spacing w:line="360" w:lineRule="auto"/>
              <w:jc w:val="center"/>
              <w:rPr>
                <w:rFonts w:ascii="宋体" w:hAnsi="宋体" w:cs="@仿宋_GB2312"/>
                <w:bCs/>
              </w:rPr>
            </w:pPr>
            <w:r>
              <w:rPr>
                <w:rFonts w:hint="eastAsia"/>
              </w:rPr>
              <w:t>服务期</w:t>
            </w:r>
            <w:r>
              <w:rPr>
                <w:rFonts w:hint="eastAsia"/>
              </w:rPr>
              <w:lastRenderedPageBreak/>
              <w:t>限</w:t>
            </w:r>
          </w:p>
        </w:tc>
        <w:tc>
          <w:tcPr>
            <w:tcW w:w="7722" w:type="dxa"/>
            <w:vAlign w:val="center"/>
          </w:tcPr>
          <w:p w:rsidR="0073235E" w:rsidRDefault="00FD0B9E" w:rsidP="004230FA">
            <w:pPr>
              <w:spacing w:line="360" w:lineRule="auto"/>
              <w:jc w:val="left"/>
              <w:rPr>
                <w:rFonts w:cs="Arial"/>
              </w:rPr>
            </w:pPr>
            <w:r w:rsidRPr="004230FA">
              <w:rPr>
                <w:rFonts w:hint="eastAsia"/>
              </w:rPr>
              <w:lastRenderedPageBreak/>
              <w:t>自合同签订之日</w:t>
            </w:r>
            <w:r w:rsidR="00CA1B7B" w:rsidRPr="004230FA">
              <w:rPr>
                <w:rFonts w:hint="eastAsia"/>
              </w:rPr>
              <w:t>起</w:t>
            </w:r>
            <w:r w:rsidRPr="004230FA">
              <w:rPr>
                <w:rFonts w:hint="eastAsia"/>
              </w:rPr>
              <w:t>1</w:t>
            </w:r>
            <w:r w:rsidRPr="004230FA">
              <w:rPr>
                <w:rFonts w:hint="eastAsia"/>
              </w:rPr>
              <w:t>年。</w:t>
            </w:r>
          </w:p>
        </w:tc>
      </w:tr>
      <w:tr w:rsidR="0073235E">
        <w:trPr>
          <w:trHeight w:val="502"/>
          <w:jc w:val="center"/>
        </w:trPr>
        <w:tc>
          <w:tcPr>
            <w:tcW w:w="1177" w:type="dxa"/>
            <w:vAlign w:val="center"/>
          </w:tcPr>
          <w:p w:rsidR="0073235E" w:rsidRDefault="00FD0B9E">
            <w:pPr>
              <w:pStyle w:val="af6"/>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lastRenderedPageBreak/>
              <w:t>URS05</w:t>
            </w:r>
          </w:p>
        </w:tc>
        <w:tc>
          <w:tcPr>
            <w:tcW w:w="848" w:type="dxa"/>
            <w:vAlign w:val="center"/>
          </w:tcPr>
          <w:p w:rsidR="0073235E" w:rsidRDefault="00FD0B9E">
            <w:pPr>
              <w:spacing w:line="360" w:lineRule="auto"/>
              <w:jc w:val="center"/>
              <w:rPr>
                <w:rFonts w:ascii="宋体" w:hAnsi="宋体" w:cs="@仿宋_GB2312"/>
                <w:bCs/>
              </w:rPr>
            </w:pPr>
            <w:r>
              <w:rPr>
                <w:rFonts w:ascii="宋体" w:hAnsi="宋体" w:hint="eastAsia"/>
              </w:rPr>
              <w:t>最高限价</w:t>
            </w:r>
          </w:p>
        </w:tc>
        <w:tc>
          <w:tcPr>
            <w:tcW w:w="7722" w:type="dxa"/>
            <w:vAlign w:val="center"/>
          </w:tcPr>
          <w:p w:rsidR="0073235E" w:rsidRDefault="00FD0B9E">
            <w:pPr>
              <w:spacing w:line="360" w:lineRule="auto"/>
              <w:rPr>
                <w:rFonts w:ascii="宋体" w:hAnsi="宋体"/>
              </w:rPr>
            </w:pPr>
            <w:r>
              <w:rPr>
                <w:rFonts w:ascii="宋体" w:hAnsi="宋体" w:hint="eastAsia"/>
              </w:rPr>
              <w:t>本项目设置最高投标限价。</w:t>
            </w:r>
          </w:p>
          <w:p w:rsidR="0073235E" w:rsidRDefault="00FD0B9E">
            <w:pPr>
              <w:spacing w:line="360" w:lineRule="auto"/>
              <w:rPr>
                <w:rFonts w:ascii="宋体" w:hAnsi="宋体"/>
              </w:rPr>
            </w:pPr>
            <w:r>
              <w:rPr>
                <w:rFonts w:ascii="宋体" w:hAnsi="宋体" w:hint="eastAsia"/>
              </w:rPr>
              <w:t>最高限价为：4.2</w:t>
            </w:r>
            <w:r w:rsidR="004230FA">
              <w:rPr>
                <w:rFonts w:ascii="宋体" w:hAnsi="宋体" w:hint="eastAsia"/>
              </w:rPr>
              <w:t>米</w:t>
            </w:r>
            <w:r>
              <w:rPr>
                <w:rFonts w:ascii="宋体" w:hAnsi="宋体" w:hint="eastAsia"/>
              </w:rPr>
              <w:t>车型6.8元/公里，5.8米车型7元/公里，7.5米车型7.5元/公里</w:t>
            </w:r>
          </w:p>
        </w:tc>
      </w:tr>
      <w:tr w:rsidR="0073235E">
        <w:trPr>
          <w:trHeight w:val="558"/>
          <w:jc w:val="center"/>
        </w:trPr>
        <w:tc>
          <w:tcPr>
            <w:tcW w:w="1177" w:type="dxa"/>
            <w:vAlign w:val="center"/>
          </w:tcPr>
          <w:p w:rsidR="0073235E" w:rsidRDefault="00FD0B9E">
            <w:pPr>
              <w:pStyle w:val="af6"/>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URS06</w:t>
            </w:r>
          </w:p>
        </w:tc>
        <w:tc>
          <w:tcPr>
            <w:tcW w:w="848" w:type="dxa"/>
            <w:vAlign w:val="center"/>
          </w:tcPr>
          <w:p w:rsidR="0073235E" w:rsidRDefault="00FD0B9E">
            <w:pPr>
              <w:spacing w:line="360" w:lineRule="auto"/>
              <w:jc w:val="center"/>
              <w:rPr>
                <w:rFonts w:ascii="宋体" w:hAnsi="宋体" w:cs="@仿宋_GB2312"/>
                <w:bCs/>
              </w:rPr>
            </w:pPr>
            <w:r>
              <w:rPr>
                <w:rFonts w:ascii="宋体" w:hAnsi="宋体" w:cs="@仿宋_GB2312" w:hint="eastAsia"/>
                <w:bCs/>
              </w:rPr>
              <w:t>报价说明</w:t>
            </w:r>
          </w:p>
          <w:p w:rsidR="0073235E" w:rsidRDefault="0073235E">
            <w:pPr>
              <w:spacing w:line="360" w:lineRule="auto"/>
              <w:jc w:val="center"/>
              <w:rPr>
                <w:rFonts w:ascii="宋体" w:hAnsi="宋体" w:cs="@仿宋_GB2312"/>
                <w:bCs/>
              </w:rPr>
            </w:pPr>
          </w:p>
        </w:tc>
        <w:tc>
          <w:tcPr>
            <w:tcW w:w="7722" w:type="dxa"/>
            <w:vAlign w:val="center"/>
          </w:tcPr>
          <w:p w:rsidR="0073235E" w:rsidRDefault="00FD0B9E">
            <w:pPr>
              <w:spacing w:line="360" w:lineRule="auto"/>
              <w:rPr>
                <w:rFonts w:ascii="宋体" w:hAnsi="宋体" w:cs="@仿宋_GB2312"/>
                <w:bCs/>
              </w:rPr>
            </w:pPr>
            <w:r>
              <w:rPr>
                <w:rFonts w:ascii="宋体" w:hAnsi="宋体" w:cs="@仿宋_GB2312" w:hint="eastAsia"/>
                <w:bCs/>
              </w:rPr>
              <w:t>（1）本项目中采用固定车型按每公里单价报价。</w:t>
            </w:r>
          </w:p>
          <w:p w:rsidR="0073235E" w:rsidRDefault="00FD0B9E">
            <w:pPr>
              <w:spacing w:line="360" w:lineRule="auto"/>
              <w:rPr>
                <w:rFonts w:ascii="宋体" w:hAnsi="宋体" w:cs="@仿宋_GB2312"/>
                <w:bCs/>
              </w:rPr>
            </w:pPr>
            <w:r>
              <w:rPr>
                <w:rFonts w:ascii="宋体" w:hAnsi="宋体" w:cs="@仿宋_GB2312" w:hint="eastAsia"/>
                <w:bCs/>
              </w:rPr>
              <w:t>（2）投标报价应包含但并不限于各项运输费用及其相关服务的费用和所需缴纳的所有税、费。</w:t>
            </w:r>
          </w:p>
          <w:p w:rsidR="0073235E" w:rsidRDefault="00FD0B9E">
            <w:pPr>
              <w:spacing w:line="360" w:lineRule="auto"/>
              <w:rPr>
                <w:rFonts w:ascii="宋体" w:hAnsi="宋体" w:cs="@仿宋_GB2312"/>
                <w:bCs/>
              </w:rPr>
            </w:pPr>
            <w:r>
              <w:rPr>
                <w:rFonts w:ascii="宋体" w:hAnsi="宋体" w:cs="@仿宋_GB2312" w:hint="eastAsia"/>
                <w:bCs/>
              </w:rPr>
              <w:t>（3）投标人所提供的服务一律用人民币报价。</w:t>
            </w:r>
          </w:p>
          <w:p w:rsidR="0073235E" w:rsidRDefault="00FD0B9E">
            <w:pPr>
              <w:spacing w:line="360" w:lineRule="auto"/>
              <w:rPr>
                <w:rFonts w:ascii="宋体" w:hAnsi="宋体" w:cs="@仿宋_GB2312"/>
                <w:bCs/>
              </w:rPr>
            </w:pPr>
            <w:r>
              <w:rPr>
                <w:rFonts w:ascii="宋体" w:hAnsi="宋体" w:cs="@仿宋_GB2312" w:hint="eastAsia"/>
                <w:bCs/>
              </w:rPr>
              <w:t>（4）参与招标的投标人应承担所有与准备和参加投标有关的费用。</w:t>
            </w:r>
          </w:p>
          <w:p w:rsidR="0073235E" w:rsidRDefault="00FD0B9E">
            <w:pPr>
              <w:spacing w:line="360" w:lineRule="auto"/>
              <w:rPr>
                <w:rFonts w:ascii="宋体" w:hAnsi="宋体" w:cs="@仿宋_GB2312"/>
                <w:bCs/>
              </w:rPr>
            </w:pPr>
            <w:r>
              <w:rPr>
                <w:rFonts w:ascii="宋体" w:hAnsi="宋体" w:cs="@仿宋_GB2312" w:hint="eastAsia"/>
                <w:bCs/>
              </w:rPr>
              <w:t xml:space="preserve">（5）投标人所报的价格在合同的执行过程中是固定不变的，不得以任何理由予以变更。 </w:t>
            </w:r>
          </w:p>
        </w:tc>
      </w:tr>
    </w:tbl>
    <w:p w:rsidR="0073235E" w:rsidRDefault="00FD0B9E">
      <w:pPr>
        <w:pStyle w:val="2"/>
        <w:spacing w:line="360" w:lineRule="auto"/>
        <w:rPr>
          <w:lang w:eastAsia="zh-CN"/>
        </w:rPr>
      </w:pPr>
      <w:r>
        <w:rPr>
          <w:rFonts w:ascii="宋体" w:hAnsi="宋体" w:hint="eastAsia"/>
          <w:sz w:val="21"/>
          <w:szCs w:val="21"/>
          <w:lang w:val="en-US" w:eastAsia="zh-CN"/>
        </w:rPr>
        <w:t>3.2.</w:t>
      </w:r>
      <w:r>
        <w:rPr>
          <w:rFonts w:hint="eastAsia"/>
          <w:lang w:eastAsia="zh-CN"/>
        </w:rPr>
        <w:t>服务内容、车辆、人员等要求</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1064"/>
        <w:gridCol w:w="5927"/>
        <w:gridCol w:w="939"/>
        <w:gridCol w:w="850"/>
      </w:tblGrid>
      <w:tr w:rsidR="0073235E">
        <w:trPr>
          <w:trHeight w:val="397"/>
          <w:tblHeader/>
        </w:trPr>
        <w:tc>
          <w:tcPr>
            <w:tcW w:w="1108" w:type="dxa"/>
            <w:tcBorders>
              <w:top w:val="single" w:sz="4" w:space="0" w:color="auto"/>
              <w:left w:val="single" w:sz="4" w:space="0" w:color="auto"/>
              <w:bottom w:val="single" w:sz="4" w:space="0" w:color="auto"/>
              <w:right w:val="single" w:sz="4" w:space="0" w:color="auto"/>
            </w:tcBorders>
            <w:shd w:val="clear" w:color="auto" w:fill="D9D9D9"/>
            <w:vAlign w:val="center"/>
          </w:tcPr>
          <w:p w:rsidR="0073235E" w:rsidRDefault="00FD0B9E">
            <w:pPr>
              <w:spacing w:line="360" w:lineRule="auto"/>
              <w:jc w:val="center"/>
              <w:rPr>
                <w:rFonts w:ascii="宋体" w:hAnsi="宋体"/>
                <w:b/>
                <w:szCs w:val="21"/>
              </w:rPr>
            </w:pPr>
            <w:r>
              <w:rPr>
                <w:rFonts w:ascii="宋体" w:hAnsi="宋体" w:cs="@仿宋_GB2312" w:hint="eastAsia"/>
                <w:b/>
              </w:rPr>
              <w:t>序号</w:t>
            </w:r>
          </w:p>
        </w:tc>
        <w:tc>
          <w:tcPr>
            <w:tcW w:w="1064" w:type="dxa"/>
            <w:tcBorders>
              <w:top w:val="single" w:sz="4" w:space="0" w:color="auto"/>
              <w:left w:val="single" w:sz="4" w:space="0" w:color="auto"/>
              <w:bottom w:val="single" w:sz="4" w:space="0" w:color="auto"/>
              <w:right w:val="single" w:sz="4" w:space="0" w:color="auto"/>
            </w:tcBorders>
            <w:shd w:val="clear" w:color="auto" w:fill="D9D9D9"/>
            <w:vAlign w:val="center"/>
          </w:tcPr>
          <w:p w:rsidR="0073235E" w:rsidRDefault="00FD0B9E">
            <w:pPr>
              <w:spacing w:line="360" w:lineRule="auto"/>
              <w:jc w:val="center"/>
              <w:rPr>
                <w:rFonts w:ascii="宋体" w:hAnsi="宋体"/>
                <w:b/>
                <w:szCs w:val="21"/>
              </w:rPr>
            </w:pPr>
            <w:r>
              <w:rPr>
                <w:rFonts w:ascii="宋体" w:hAnsi="宋体" w:hint="eastAsia"/>
                <w:b/>
                <w:szCs w:val="21"/>
              </w:rPr>
              <w:t>项目</w:t>
            </w:r>
          </w:p>
        </w:tc>
        <w:tc>
          <w:tcPr>
            <w:tcW w:w="5927" w:type="dxa"/>
            <w:tcBorders>
              <w:top w:val="single" w:sz="4" w:space="0" w:color="auto"/>
              <w:left w:val="single" w:sz="4" w:space="0" w:color="auto"/>
              <w:bottom w:val="single" w:sz="4" w:space="0" w:color="auto"/>
              <w:right w:val="single" w:sz="4" w:space="0" w:color="auto"/>
            </w:tcBorders>
            <w:shd w:val="clear" w:color="auto" w:fill="D9D9D9"/>
            <w:vAlign w:val="center"/>
          </w:tcPr>
          <w:p w:rsidR="0073235E" w:rsidRDefault="00FD0B9E">
            <w:pPr>
              <w:spacing w:line="360" w:lineRule="auto"/>
              <w:jc w:val="center"/>
              <w:rPr>
                <w:rFonts w:ascii="宋体" w:hAnsi="宋体"/>
                <w:b/>
                <w:szCs w:val="21"/>
              </w:rPr>
            </w:pPr>
            <w:r>
              <w:rPr>
                <w:rFonts w:ascii="宋体" w:hAnsi="宋体" w:hint="eastAsia"/>
                <w:b/>
                <w:szCs w:val="21"/>
              </w:rPr>
              <w:t>要求内容</w:t>
            </w:r>
          </w:p>
        </w:tc>
        <w:tc>
          <w:tcPr>
            <w:tcW w:w="939" w:type="dxa"/>
            <w:tcBorders>
              <w:top w:val="single" w:sz="4" w:space="0" w:color="auto"/>
              <w:left w:val="single" w:sz="4" w:space="0" w:color="auto"/>
              <w:bottom w:val="single" w:sz="4" w:space="0" w:color="auto"/>
              <w:right w:val="single" w:sz="4" w:space="0" w:color="auto"/>
            </w:tcBorders>
            <w:shd w:val="clear" w:color="auto" w:fill="D9D9D9"/>
            <w:vAlign w:val="center"/>
          </w:tcPr>
          <w:p w:rsidR="0073235E" w:rsidRDefault="00FD0B9E">
            <w:pPr>
              <w:spacing w:line="360" w:lineRule="auto"/>
              <w:jc w:val="center"/>
              <w:rPr>
                <w:rFonts w:ascii="宋体" w:hAnsi="宋体"/>
                <w:b/>
                <w:szCs w:val="21"/>
              </w:rPr>
            </w:pPr>
            <w:r>
              <w:rPr>
                <w:rFonts w:ascii="宋体" w:hAnsi="宋体" w:hint="eastAsia"/>
                <w:b/>
                <w:szCs w:val="21"/>
              </w:rPr>
              <w:t>必需/期望</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73235E" w:rsidRDefault="00FD0B9E">
            <w:pPr>
              <w:spacing w:line="360" w:lineRule="auto"/>
              <w:jc w:val="center"/>
              <w:rPr>
                <w:rFonts w:ascii="宋体" w:hAnsi="宋体"/>
                <w:b/>
                <w:szCs w:val="21"/>
              </w:rPr>
            </w:pPr>
            <w:r>
              <w:rPr>
                <w:rFonts w:ascii="宋体" w:hAnsi="宋体" w:hint="eastAsia"/>
                <w:b/>
                <w:szCs w:val="21"/>
              </w:rPr>
              <w:t>投标</w:t>
            </w:r>
          </w:p>
          <w:p w:rsidR="0073235E" w:rsidRDefault="00FD0B9E">
            <w:pPr>
              <w:spacing w:line="360" w:lineRule="auto"/>
              <w:jc w:val="center"/>
              <w:rPr>
                <w:rFonts w:ascii="宋体" w:hAnsi="宋体"/>
                <w:b/>
                <w:szCs w:val="21"/>
              </w:rPr>
            </w:pPr>
            <w:r>
              <w:rPr>
                <w:rFonts w:ascii="宋体" w:hAnsi="宋体" w:hint="eastAsia"/>
                <w:b/>
                <w:szCs w:val="21"/>
              </w:rPr>
              <w:t>内容</w:t>
            </w:r>
          </w:p>
        </w:tc>
      </w:tr>
      <w:tr w:rsidR="0073235E">
        <w:trPr>
          <w:trHeight w:val="397"/>
        </w:trPr>
        <w:tc>
          <w:tcPr>
            <w:tcW w:w="1108"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URS07</w:t>
            </w:r>
          </w:p>
        </w:tc>
        <w:tc>
          <w:tcPr>
            <w:tcW w:w="1064"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hint="eastAsia"/>
              </w:rPr>
              <w:t>经营资质</w:t>
            </w:r>
          </w:p>
        </w:tc>
        <w:tc>
          <w:tcPr>
            <w:tcW w:w="5927" w:type="dxa"/>
            <w:tcBorders>
              <w:top w:val="single" w:sz="4" w:space="0" w:color="auto"/>
              <w:bottom w:val="single" w:sz="4" w:space="0" w:color="auto"/>
            </w:tcBorders>
            <w:vAlign w:val="center"/>
          </w:tcPr>
          <w:p w:rsidR="0073235E" w:rsidRDefault="00FD0B9E">
            <w:pPr>
              <w:numPr>
                <w:ilvl w:val="0"/>
                <w:numId w:val="2"/>
              </w:numPr>
              <w:spacing w:line="360" w:lineRule="auto"/>
              <w:rPr>
                <w:rFonts w:ascii="宋体" w:hAnsi="宋体"/>
                <w:szCs w:val="21"/>
              </w:rPr>
            </w:pPr>
            <w:r>
              <w:rPr>
                <w:rFonts w:ascii="宋体" w:hAnsi="宋体" w:hint="eastAsia"/>
                <w:bCs/>
              </w:rPr>
              <w:t>投标人必须为依法注册企业，能够提供相应的资质证明材料，包括但不限于企业法人营业执照。</w:t>
            </w:r>
          </w:p>
          <w:p w:rsidR="0073235E" w:rsidRDefault="00FD0B9E">
            <w:pPr>
              <w:numPr>
                <w:ilvl w:val="0"/>
                <w:numId w:val="2"/>
              </w:numPr>
              <w:spacing w:line="360" w:lineRule="auto"/>
              <w:rPr>
                <w:rFonts w:ascii="宋体" w:hAnsi="宋体"/>
                <w:szCs w:val="21"/>
              </w:rPr>
            </w:pPr>
            <w:r>
              <w:rPr>
                <w:rFonts w:hint="eastAsia"/>
              </w:rPr>
              <w:t>成立年限满</w:t>
            </w:r>
            <w:r>
              <w:rPr>
                <w:rFonts w:hint="eastAsia"/>
              </w:rPr>
              <w:t xml:space="preserve"> 1 </w:t>
            </w:r>
            <w:r>
              <w:rPr>
                <w:rFonts w:hint="eastAsia"/>
              </w:rPr>
              <w:t>年及以上</w:t>
            </w:r>
            <w:r>
              <w:rPr>
                <w:rFonts w:ascii="宋体" w:hAnsi="宋体" w:hint="eastAsia"/>
                <w:bCs/>
              </w:rPr>
              <w:t>。</w:t>
            </w:r>
          </w:p>
          <w:p w:rsidR="0073235E" w:rsidRDefault="00FD0B9E">
            <w:pPr>
              <w:numPr>
                <w:ilvl w:val="0"/>
                <w:numId w:val="2"/>
              </w:numPr>
              <w:spacing w:line="360" w:lineRule="auto"/>
              <w:rPr>
                <w:rFonts w:ascii="宋体" w:hAnsi="宋体"/>
                <w:szCs w:val="21"/>
              </w:rPr>
            </w:pPr>
            <w:r>
              <w:rPr>
                <w:rFonts w:hint="eastAsia"/>
              </w:rPr>
              <w:t>经审计的上一年度的年度财务报告</w:t>
            </w:r>
            <w:r>
              <w:rPr>
                <w:rFonts w:ascii="宋体" w:hAnsi="宋体" w:hint="eastAsia"/>
                <w:bCs/>
              </w:rPr>
              <w:t>。</w:t>
            </w:r>
          </w:p>
          <w:p w:rsidR="0073235E" w:rsidRDefault="00FD0B9E">
            <w:pPr>
              <w:numPr>
                <w:ilvl w:val="0"/>
                <w:numId w:val="2"/>
              </w:numPr>
              <w:spacing w:line="360" w:lineRule="auto"/>
              <w:rPr>
                <w:rFonts w:ascii="宋体" w:hAnsi="宋体"/>
                <w:szCs w:val="21"/>
              </w:rPr>
            </w:pPr>
            <w:r>
              <w:rPr>
                <w:rFonts w:hint="eastAsia"/>
              </w:rPr>
              <w:t>注册资金</w:t>
            </w:r>
            <w:r>
              <w:rPr>
                <w:rFonts w:hint="eastAsia"/>
              </w:rPr>
              <w:t>200</w:t>
            </w:r>
            <w:r>
              <w:rPr>
                <w:rFonts w:hint="eastAsia"/>
              </w:rPr>
              <w:t>万元及以上</w:t>
            </w:r>
            <w:r>
              <w:rPr>
                <w:rFonts w:ascii="宋体" w:hAnsi="宋体" w:hint="eastAsia"/>
                <w:bCs/>
              </w:rPr>
              <w:t>。</w:t>
            </w:r>
          </w:p>
          <w:p w:rsidR="0073235E" w:rsidRDefault="00FD0B9E">
            <w:pPr>
              <w:numPr>
                <w:ilvl w:val="0"/>
                <w:numId w:val="2"/>
              </w:numPr>
              <w:spacing w:line="360" w:lineRule="auto"/>
              <w:rPr>
                <w:rFonts w:ascii="宋体" w:hAnsi="宋体"/>
                <w:szCs w:val="21"/>
              </w:rPr>
            </w:pPr>
            <w:r>
              <w:rPr>
                <w:rFonts w:ascii="宋体" w:hAnsi="宋体" w:cs="宋体" w:hint="eastAsia"/>
              </w:rPr>
              <w:t>投标人具有有效期内的《中华人民共和国道路运输业经营许可证》，经营范围包含普通货运或货物专用运输（冷藏保鲜）</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URS08</w:t>
            </w:r>
          </w:p>
        </w:tc>
        <w:tc>
          <w:tcPr>
            <w:tcW w:w="1064"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hint="eastAsia"/>
              </w:rPr>
              <w:t>企业运作及管理能力要求</w:t>
            </w: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bCs/>
              </w:rPr>
            </w:pPr>
            <w:r>
              <w:rPr>
                <w:rFonts w:ascii="宋体" w:hAnsi="宋体" w:hint="eastAsia"/>
                <w:bCs/>
              </w:rPr>
              <w:t>(1）车辆控制能力</w:t>
            </w:r>
          </w:p>
          <w:p w:rsidR="0073235E" w:rsidRDefault="00FD0B9E">
            <w:pPr>
              <w:spacing w:line="360" w:lineRule="auto"/>
              <w:rPr>
                <w:rFonts w:ascii="宋体" w:hAnsi="宋体"/>
                <w:bCs/>
              </w:rPr>
            </w:pPr>
            <w:r>
              <w:rPr>
                <w:rFonts w:ascii="宋体" w:hAnsi="宋体" w:hint="eastAsia"/>
                <w:bCs/>
              </w:rPr>
              <w:t>投标人在车辆管理方面须具备相应的管理办法和流程，包括但不限于投标人车辆的在途管理，驾驶人员的管理等方面。</w:t>
            </w:r>
          </w:p>
          <w:p w:rsidR="0073235E" w:rsidRDefault="00FD0B9E">
            <w:pPr>
              <w:spacing w:line="360" w:lineRule="auto"/>
              <w:rPr>
                <w:rFonts w:ascii="宋体" w:hAnsi="宋体"/>
                <w:bCs/>
              </w:rPr>
            </w:pPr>
            <w:r>
              <w:rPr>
                <w:rFonts w:ascii="宋体" w:hAnsi="宋体" w:hint="eastAsia"/>
                <w:bCs/>
              </w:rPr>
              <w:t>（2）人员管理</w:t>
            </w:r>
          </w:p>
          <w:p w:rsidR="0073235E" w:rsidRDefault="00FD0B9E">
            <w:pPr>
              <w:spacing w:line="360" w:lineRule="auto"/>
              <w:rPr>
                <w:rFonts w:ascii="宋体" w:hAnsi="宋体"/>
                <w:bCs/>
              </w:rPr>
            </w:pPr>
            <w:r>
              <w:rPr>
                <w:rFonts w:ascii="宋体" w:hAnsi="宋体" w:hint="eastAsia"/>
                <w:bCs/>
              </w:rPr>
              <w:t>投标人内部有明确的部门及岗位职责划分,建立针对服务及作</w:t>
            </w:r>
            <w:r>
              <w:rPr>
                <w:rFonts w:ascii="宋体" w:hAnsi="宋体" w:hint="eastAsia"/>
                <w:bCs/>
              </w:rPr>
              <w:lastRenderedPageBreak/>
              <w:t>业人员有相应的培训机制。</w:t>
            </w:r>
            <w:r>
              <w:rPr>
                <w:rFonts w:ascii="宋体" w:hAnsi="宋体"/>
                <w:bCs/>
              </w:rPr>
              <w:tab/>
            </w:r>
          </w:p>
          <w:p w:rsidR="0073235E" w:rsidRDefault="00FD0B9E">
            <w:pPr>
              <w:spacing w:line="360" w:lineRule="auto"/>
              <w:rPr>
                <w:rFonts w:ascii="宋体" w:hAnsi="宋体"/>
                <w:bCs/>
              </w:rPr>
            </w:pPr>
            <w:r>
              <w:rPr>
                <w:rFonts w:ascii="宋体" w:hAnsi="宋体" w:hint="eastAsia"/>
                <w:bCs/>
              </w:rPr>
              <w:t>一线操作人员须身体健康（需提交有效的健康证明），无犯罪记录和精神病史。</w:t>
            </w:r>
          </w:p>
          <w:p w:rsidR="0073235E" w:rsidRDefault="00FD0B9E">
            <w:pPr>
              <w:spacing w:line="360" w:lineRule="auto"/>
              <w:rPr>
                <w:rFonts w:ascii="宋体" w:hAnsi="宋体"/>
                <w:bCs/>
              </w:rPr>
            </w:pPr>
            <w:r>
              <w:rPr>
                <w:rFonts w:ascii="宋体" w:hAnsi="宋体" w:hint="eastAsia"/>
                <w:bCs/>
              </w:rPr>
              <w:t>承运商成立单独的服务团队向招标人提供相应的服务团队架构图。</w:t>
            </w:r>
          </w:p>
          <w:p w:rsidR="0073235E" w:rsidRDefault="0073235E">
            <w:pPr>
              <w:spacing w:line="360" w:lineRule="auto"/>
              <w:rPr>
                <w:rFonts w:ascii="宋体" w:hAnsi="宋体"/>
                <w:szCs w:val="21"/>
              </w:rPr>
            </w:pP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lastRenderedPageBreak/>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lastRenderedPageBreak/>
              <w:t>URS09</w:t>
            </w:r>
          </w:p>
        </w:tc>
        <w:tc>
          <w:tcPr>
            <w:tcW w:w="1064"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运作流程</w:t>
            </w:r>
          </w:p>
        </w:tc>
        <w:tc>
          <w:tcPr>
            <w:tcW w:w="5927" w:type="dxa"/>
            <w:tcBorders>
              <w:top w:val="single" w:sz="4" w:space="0" w:color="auto"/>
              <w:bottom w:val="single" w:sz="4" w:space="0" w:color="auto"/>
            </w:tcBorders>
            <w:vAlign w:val="center"/>
          </w:tcPr>
          <w:p w:rsidR="0073235E" w:rsidRDefault="00FD0B9E">
            <w:pPr>
              <w:numPr>
                <w:ilvl w:val="0"/>
                <w:numId w:val="3"/>
              </w:numPr>
              <w:spacing w:line="360" w:lineRule="auto"/>
              <w:ind w:firstLine="424"/>
              <w:rPr>
                <w:rFonts w:ascii="宋体" w:hAnsi="宋体"/>
                <w:bCs/>
              </w:rPr>
            </w:pPr>
            <w:r>
              <w:rPr>
                <w:rFonts w:ascii="宋体" w:hAnsi="宋体" w:hint="eastAsia"/>
                <w:bCs/>
              </w:rPr>
              <w:t>企业提货车辆、人员需准时到达要求装载地点进行提货。</w:t>
            </w:r>
          </w:p>
          <w:p w:rsidR="0073235E" w:rsidRDefault="00FD0B9E">
            <w:pPr>
              <w:numPr>
                <w:ilvl w:val="0"/>
                <w:numId w:val="3"/>
              </w:numPr>
              <w:spacing w:line="360" w:lineRule="auto"/>
              <w:ind w:firstLine="424"/>
              <w:rPr>
                <w:rFonts w:ascii="宋体" w:hAnsi="宋体"/>
                <w:bCs/>
              </w:rPr>
            </w:pPr>
            <w:r>
              <w:rPr>
                <w:rFonts w:ascii="宋体" w:hAnsi="宋体" w:hint="eastAsia"/>
                <w:bCs/>
              </w:rPr>
              <w:t xml:space="preserve">企业提供的使用车辆冷藏车，同时确保车辆清洁、卫生、   无。     无异味。  </w:t>
            </w:r>
          </w:p>
          <w:p w:rsidR="0073235E" w:rsidRDefault="00FD0B9E">
            <w:pPr>
              <w:numPr>
                <w:ilvl w:val="0"/>
                <w:numId w:val="3"/>
              </w:numPr>
              <w:spacing w:line="360" w:lineRule="auto"/>
              <w:ind w:firstLine="424"/>
              <w:rPr>
                <w:rFonts w:ascii="宋体" w:hAnsi="宋体"/>
                <w:bCs/>
              </w:rPr>
            </w:pPr>
            <w:r>
              <w:rPr>
                <w:rFonts w:ascii="宋体" w:hAnsi="宋体" w:hint="eastAsia"/>
                <w:bCs/>
              </w:rPr>
              <w:t>送货车辆需按运输时限完成配送，配送交货准确无差错。</w:t>
            </w:r>
          </w:p>
          <w:p w:rsidR="0073235E" w:rsidRDefault="00FD0B9E">
            <w:pPr>
              <w:numPr>
                <w:ilvl w:val="0"/>
                <w:numId w:val="3"/>
              </w:numPr>
              <w:spacing w:line="360" w:lineRule="auto"/>
              <w:ind w:firstLine="424"/>
              <w:rPr>
                <w:rFonts w:ascii="宋体" w:hAnsi="宋体"/>
                <w:bCs/>
              </w:rPr>
            </w:pPr>
            <w:r>
              <w:rPr>
                <w:rFonts w:ascii="宋体" w:hAnsi="宋体" w:hint="eastAsia"/>
                <w:bCs/>
              </w:rPr>
              <w:t>按商品属性采取相应运输措施、不遗失。</w:t>
            </w:r>
          </w:p>
          <w:p w:rsidR="0073235E" w:rsidRDefault="00FD0B9E">
            <w:pPr>
              <w:numPr>
                <w:ilvl w:val="0"/>
                <w:numId w:val="3"/>
              </w:numPr>
              <w:spacing w:line="360" w:lineRule="auto"/>
              <w:ind w:firstLine="424"/>
              <w:rPr>
                <w:rFonts w:ascii="宋体" w:hAnsi="宋体"/>
                <w:bCs/>
              </w:rPr>
            </w:pPr>
            <w:r>
              <w:rPr>
                <w:rFonts w:ascii="宋体" w:hAnsi="宋体" w:hint="eastAsia"/>
                <w:bCs/>
              </w:rPr>
              <w:t>运输途中采取有效防护措施，降低货物破损概率。</w:t>
            </w:r>
          </w:p>
          <w:p w:rsidR="0073235E" w:rsidRDefault="00FD0B9E">
            <w:pPr>
              <w:numPr>
                <w:ilvl w:val="0"/>
                <w:numId w:val="3"/>
              </w:numPr>
              <w:spacing w:line="360" w:lineRule="auto"/>
              <w:ind w:firstLine="424"/>
              <w:rPr>
                <w:rFonts w:ascii="宋体" w:hAnsi="宋体"/>
                <w:bCs/>
              </w:rPr>
            </w:pPr>
            <w:r>
              <w:rPr>
                <w:rFonts w:ascii="宋体" w:hAnsi="宋体" w:hint="eastAsia"/>
                <w:bCs/>
              </w:rPr>
              <w:t>逆向返货（包括拒收货物、签收单据等）需按时效要求</w:t>
            </w:r>
          </w:p>
          <w:p w:rsidR="0073235E" w:rsidRDefault="00FD0B9E">
            <w:pPr>
              <w:spacing w:line="360" w:lineRule="auto"/>
              <w:rPr>
                <w:rFonts w:ascii="宋体" w:hAnsi="宋体"/>
                <w:bCs/>
              </w:rPr>
            </w:pPr>
            <w:r>
              <w:rPr>
                <w:rFonts w:ascii="宋体" w:hAnsi="宋体" w:hint="eastAsia"/>
                <w:bCs/>
              </w:rPr>
              <w:t xml:space="preserve">进行返回，无遗失。      </w:t>
            </w:r>
          </w:p>
          <w:p w:rsidR="0073235E" w:rsidRDefault="00FD0B9E">
            <w:pPr>
              <w:numPr>
                <w:ilvl w:val="0"/>
                <w:numId w:val="3"/>
              </w:numPr>
              <w:spacing w:line="360" w:lineRule="auto"/>
              <w:ind w:firstLine="424"/>
              <w:rPr>
                <w:rFonts w:ascii="宋体" w:hAnsi="宋体"/>
                <w:bCs/>
              </w:rPr>
            </w:pPr>
            <w:r>
              <w:rPr>
                <w:rFonts w:ascii="宋体" w:hAnsi="宋体" w:hint="eastAsia"/>
                <w:bCs/>
              </w:rPr>
              <w:t>制定切实可行的应急预案，即使配送途中车辆出现意外故，也能保证将产品安全配送到客户，确保所配送产品质量安全。</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598"/>
        </w:trPr>
        <w:tc>
          <w:tcPr>
            <w:tcW w:w="1108"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URS10</w:t>
            </w:r>
          </w:p>
        </w:tc>
        <w:tc>
          <w:tcPr>
            <w:tcW w:w="1064"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项目管理能力及生物制品行业项目经验</w:t>
            </w: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bCs/>
              </w:rPr>
            </w:pPr>
            <w:r>
              <w:rPr>
                <w:rFonts w:ascii="宋体" w:hAnsi="宋体" w:hint="eastAsia"/>
                <w:bCs/>
              </w:rPr>
              <w:t>（1）投标人具备一定的项目流程设计和方案制定能力，以保障规划调整后的现场作业流程满足客户项目的特性要求。</w:t>
            </w:r>
          </w:p>
          <w:p w:rsidR="0073235E" w:rsidRDefault="00FD0B9E">
            <w:pPr>
              <w:spacing w:line="360" w:lineRule="auto"/>
              <w:rPr>
                <w:rFonts w:ascii="宋体" w:hAnsi="宋体"/>
                <w:bCs/>
              </w:rPr>
            </w:pPr>
            <w:r>
              <w:rPr>
                <w:rFonts w:ascii="宋体" w:hAnsi="宋体" w:hint="eastAsia"/>
                <w:bCs/>
              </w:rPr>
              <w:t>（2）投标人具备有生物制品行业项目管理经验。</w:t>
            </w:r>
          </w:p>
          <w:p w:rsidR="0073235E" w:rsidRDefault="00FD0B9E">
            <w:pPr>
              <w:spacing w:line="360" w:lineRule="auto"/>
              <w:rPr>
                <w:rFonts w:ascii="宋体" w:hAnsi="宋体"/>
                <w:bCs/>
              </w:rPr>
            </w:pPr>
            <w:r>
              <w:rPr>
                <w:rFonts w:ascii="宋体" w:hAnsi="宋体" w:hint="eastAsia"/>
                <w:bCs/>
              </w:rPr>
              <w:t>（3）无不正当竞争行为，包括但不限于涂改、伪造、租用或借用资质证书参与市场活动、以及串通投标、低于成本的报价竞标等扰乱市场秩序的行为。</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期望</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563"/>
        </w:trPr>
        <w:tc>
          <w:tcPr>
            <w:tcW w:w="1108" w:type="dxa"/>
            <w:tcBorders>
              <w:top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URS11</w:t>
            </w:r>
          </w:p>
        </w:tc>
        <w:tc>
          <w:tcPr>
            <w:tcW w:w="1064" w:type="dxa"/>
            <w:vMerge w:val="restart"/>
            <w:tcBorders>
              <w:top w:val="single" w:sz="4" w:space="0" w:color="auto"/>
            </w:tcBorders>
            <w:vAlign w:val="center"/>
          </w:tcPr>
          <w:p w:rsidR="0073235E" w:rsidRDefault="00FD0B9E">
            <w:pPr>
              <w:spacing w:line="360" w:lineRule="auto"/>
              <w:rPr>
                <w:rFonts w:ascii="宋体" w:hAnsi="宋体"/>
                <w:szCs w:val="21"/>
              </w:rPr>
            </w:pPr>
            <w:r>
              <w:rPr>
                <w:rFonts w:hint="eastAsia"/>
              </w:rPr>
              <w:t>车辆要求</w:t>
            </w: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供应商营运车辆运营证照齐全，符合国家的有关规定。</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973"/>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URS12</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szCs w:val="21"/>
              </w:rPr>
              <w:t>冷藏车，</w:t>
            </w:r>
            <w:r>
              <w:rPr>
                <w:rFonts w:ascii="宋体" w:hAnsi="宋体" w:hint="eastAsia"/>
                <w:bCs/>
              </w:rPr>
              <w:t>必须</w:t>
            </w:r>
            <w:r>
              <w:rPr>
                <w:rFonts w:ascii="宋体" w:hAnsi="宋体" w:hint="eastAsia"/>
                <w:szCs w:val="21"/>
              </w:rPr>
              <w:t>密封性能良好</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lastRenderedPageBreak/>
              <w:t>URS13</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营运车辆必须性能良好，适合产品长途运输。</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tcBorders>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URS14</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在整个运输过程中应保证车厢内干燥、无虫、无渗漏、无异味。</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tcBorders>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URS15</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bCs/>
              </w:rPr>
            </w:pPr>
            <w:r>
              <w:rPr>
                <w:rFonts w:ascii="宋体" w:hAnsi="宋体" w:hint="eastAsia"/>
                <w:szCs w:val="21"/>
              </w:rPr>
              <w:t>车辆45日内不得运输任何肉类、肉制品</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tcBorders>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URS16</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车辆60日内不得运输过有毒、有害、有污染、有异味及其他化学品货。</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tcBorders>
              <w:top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URS17</w:t>
            </w:r>
          </w:p>
        </w:tc>
        <w:tc>
          <w:tcPr>
            <w:tcW w:w="1064" w:type="dxa"/>
            <w:vMerge w:val="restart"/>
            <w:vAlign w:val="center"/>
          </w:tcPr>
          <w:p w:rsidR="0073235E" w:rsidRDefault="00FD0B9E">
            <w:pPr>
              <w:spacing w:line="360" w:lineRule="auto"/>
              <w:rPr>
                <w:rFonts w:ascii="宋体" w:hAnsi="宋体"/>
                <w:szCs w:val="21"/>
              </w:rPr>
            </w:pPr>
            <w:r>
              <w:rPr>
                <w:rFonts w:ascii="宋体" w:hAnsi="宋体" w:hint="eastAsia"/>
                <w:szCs w:val="21"/>
              </w:rPr>
              <w:t>人员、车辆清洗消毒</w:t>
            </w: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szCs w:val="21"/>
              </w:rPr>
              <w:t>装车前车辆清洗、消毒</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URS18</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szCs w:val="21"/>
              </w:rPr>
              <w:t>高压水枪对车辆体表进行冲洗，重点是车厢内外、车轮、挡泥板、脚垫、底盘等。</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URS119</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szCs w:val="21"/>
              </w:rPr>
              <w:t>冲洗</w:t>
            </w:r>
            <w:r>
              <w:rPr>
                <w:rFonts w:ascii="宋体" w:hAnsi="宋体" w:hint="eastAsia"/>
                <w:color w:val="000000" w:themeColor="text1"/>
                <w:szCs w:val="21"/>
              </w:rPr>
              <w:t>后</w:t>
            </w:r>
            <w:r>
              <w:rPr>
                <w:rFonts w:ascii="宋体" w:hAnsi="宋体" w:hint="eastAsia"/>
                <w:szCs w:val="21"/>
              </w:rPr>
              <w:t>沥干，使用过硫酸氢钾复合粉（质量比1:200）稀释液喷洒消毒</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URS20</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szCs w:val="21"/>
              </w:rPr>
              <w:t>使用过硫酸氢钾复合粉（质量比1:200）稀释液润洗抹布擦拭驾驶室内方向盘、台面、踏板各三次</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URS21</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szCs w:val="21"/>
              </w:rPr>
              <w:t>供应商司机、现场操作人员不得蓄留指甲</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URS22</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szCs w:val="21"/>
              </w:rPr>
              <w:t>供应商司机、现场操作人员进入现场前双手浸泡消毒1分钟，鞋底刷洗消毒</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URS23</w:t>
            </w:r>
          </w:p>
        </w:tc>
        <w:tc>
          <w:tcPr>
            <w:tcW w:w="1064" w:type="dxa"/>
            <w:vMerge w:val="restart"/>
            <w:vAlign w:val="center"/>
          </w:tcPr>
          <w:p w:rsidR="0073235E" w:rsidRDefault="00FD0B9E">
            <w:pPr>
              <w:spacing w:line="360" w:lineRule="auto"/>
              <w:rPr>
                <w:rFonts w:ascii="宋体" w:hAnsi="宋体"/>
                <w:szCs w:val="21"/>
              </w:rPr>
            </w:pPr>
            <w:r>
              <w:rPr>
                <w:rFonts w:ascii="宋体" w:hAnsi="宋体" w:hint="eastAsia"/>
                <w:szCs w:val="21"/>
              </w:rPr>
              <w:t>派车要求</w:t>
            </w: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供应商必须指派专人与招标人储运部门联系。</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URS24</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根据要求派出运输车辆，按时到达指定装货地点。</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URS25</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szCs w:val="21"/>
              </w:rPr>
              <w:t>派车需求提出至派车车辆响应时间不超过1小时</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tcBorders>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URS26</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不可抗力或政府行为无法安排车辆，供应商有责任立即通知招标人运输主管，并提出有效的解决方案。</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URS27</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严格按照招标人指定的运输方式执行运输业务，供应商不得自行修改运输车辆、车型及运输方式及方案等。</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URS28</w:t>
            </w:r>
          </w:p>
        </w:tc>
        <w:tc>
          <w:tcPr>
            <w:tcW w:w="1064" w:type="dxa"/>
            <w:vMerge w:val="restart"/>
            <w:vAlign w:val="center"/>
          </w:tcPr>
          <w:p w:rsidR="0073235E" w:rsidRDefault="00FD0B9E">
            <w:pPr>
              <w:spacing w:line="360" w:lineRule="auto"/>
            </w:pPr>
            <w:r>
              <w:rPr>
                <w:rFonts w:hint="eastAsia"/>
              </w:rPr>
              <w:t>装车规范</w:t>
            </w:r>
          </w:p>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供应商负责安排装车人员服从招标方安排。</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URS29</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供应商非操作人员应严禁入场。</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URS30</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供应商承运司机必须听从招标人现场协调的指挥。</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lastRenderedPageBreak/>
              <w:t>URS31</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szCs w:val="21"/>
              </w:rPr>
              <w:t>轻拿轻放，分类整齐码放，标签朝外</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URS32</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装车完毕，供应商现场操作人员必须仔细清点所装货物的品类、数量与送货单是否相符。</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URS33</w:t>
            </w:r>
          </w:p>
        </w:tc>
        <w:tc>
          <w:tcPr>
            <w:tcW w:w="1064" w:type="dxa"/>
            <w:vMerge w:val="restart"/>
            <w:vAlign w:val="center"/>
          </w:tcPr>
          <w:p w:rsidR="0073235E" w:rsidRDefault="00FD0B9E">
            <w:pPr>
              <w:spacing w:line="360" w:lineRule="auto"/>
              <w:jc w:val="center"/>
              <w:rPr>
                <w:rFonts w:ascii="宋体" w:hAnsi="宋体"/>
                <w:color w:val="000000" w:themeColor="text1"/>
                <w:szCs w:val="21"/>
              </w:rPr>
            </w:pPr>
            <w:r>
              <w:rPr>
                <w:rFonts w:hint="eastAsia"/>
                <w:color w:val="000000" w:themeColor="text1"/>
              </w:rPr>
              <w:t>货物运输</w:t>
            </w: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color w:val="000000" w:themeColor="text1"/>
                <w:szCs w:val="21"/>
              </w:rPr>
            </w:pPr>
            <w:r>
              <w:rPr>
                <w:rFonts w:ascii="宋体" w:hAnsi="宋体" w:hint="eastAsia"/>
                <w:bCs/>
                <w:color w:val="000000" w:themeColor="text1"/>
              </w:rPr>
              <w:t>司机在运输过程中谨慎，以免产品损坏</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URS34</w:t>
            </w:r>
          </w:p>
        </w:tc>
        <w:tc>
          <w:tcPr>
            <w:tcW w:w="1064" w:type="dxa"/>
            <w:vMerge/>
            <w:vAlign w:val="center"/>
          </w:tcPr>
          <w:p w:rsidR="0073235E" w:rsidRDefault="0073235E">
            <w:pPr>
              <w:spacing w:line="360" w:lineRule="auto"/>
              <w:rPr>
                <w:rFonts w:ascii="宋体" w:hAnsi="宋体"/>
                <w:color w:val="000000" w:themeColor="text1"/>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color w:val="000000" w:themeColor="text1"/>
                <w:szCs w:val="21"/>
              </w:rPr>
            </w:pPr>
            <w:r>
              <w:rPr>
                <w:rFonts w:ascii="宋体" w:hAnsi="宋体" w:hint="eastAsia"/>
                <w:bCs/>
                <w:color w:val="000000" w:themeColor="text1"/>
              </w:rPr>
              <w:t>运输途中交通事故由供应商自行负责</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URS35</w:t>
            </w:r>
          </w:p>
        </w:tc>
        <w:tc>
          <w:tcPr>
            <w:tcW w:w="1064" w:type="dxa"/>
            <w:vMerge/>
            <w:vAlign w:val="center"/>
          </w:tcPr>
          <w:p w:rsidR="0073235E" w:rsidRDefault="0073235E">
            <w:pPr>
              <w:spacing w:line="360" w:lineRule="auto"/>
              <w:rPr>
                <w:rFonts w:ascii="宋体" w:hAnsi="宋体"/>
                <w:color w:val="000000" w:themeColor="text1"/>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color w:val="000000" w:themeColor="text1"/>
                <w:szCs w:val="21"/>
              </w:rPr>
            </w:pPr>
            <w:r>
              <w:rPr>
                <w:rFonts w:ascii="宋体" w:hAnsi="宋体" w:hint="eastAsia"/>
                <w:bCs/>
                <w:color w:val="000000" w:themeColor="text1"/>
              </w:rPr>
              <w:t>若遇不可抗力或政府行为，造成供应商不能按照招标人要求运输，供应商必须及时与招标人沟通，并达成一致意见</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URS36</w:t>
            </w:r>
          </w:p>
        </w:tc>
        <w:tc>
          <w:tcPr>
            <w:tcW w:w="1064" w:type="dxa"/>
            <w:vMerge/>
            <w:vAlign w:val="center"/>
          </w:tcPr>
          <w:p w:rsidR="0073235E" w:rsidRDefault="0073235E">
            <w:pPr>
              <w:spacing w:line="360" w:lineRule="auto"/>
              <w:rPr>
                <w:rFonts w:ascii="宋体" w:hAnsi="宋体"/>
                <w:color w:val="000000" w:themeColor="text1"/>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color w:val="000000" w:themeColor="text1"/>
                <w:szCs w:val="21"/>
              </w:rPr>
            </w:pPr>
            <w:r>
              <w:rPr>
                <w:rFonts w:ascii="宋体" w:hAnsi="宋体" w:hint="eastAsia"/>
                <w:bCs/>
                <w:color w:val="000000" w:themeColor="text1"/>
              </w:rPr>
              <w:t>产品在运输过程中发生丢失或损毁的，包括整车被盗、货物丢失、货物损坏、包装损坏、携带其它物品受损，由供应商承担全部责任</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URS37</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供应商须在规定的时间内，将货物送到目的地。</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URS38</w:t>
            </w:r>
          </w:p>
        </w:tc>
        <w:tc>
          <w:tcPr>
            <w:tcW w:w="1064" w:type="dxa"/>
            <w:vMerge w:val="restart"/>
            <w:vAlign w:val="center"/>
          </w:tcPr>
          <w:p w:rsidR="0073235E" w:rsidRDefault="00FD0B9E">
            <w:pPr>
              <w:spacing w:line="360" w:lineRule="auto"/>
              <w:rPr>
                <w:rFonts w:ascii="宋体" w:hAnsi="宋体"/>
                <w:szCs w:val="21"/>
              </w:rPr>
            </w:pPr>
            <w:r>
              <w:rPr>
                <w:rFonts w:hint="eastAsia"/>
              </w:rPr>
              <w:t>货物交接</w:t>
            </w: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供应商须将货物送达招标人指定的地址与收货人。</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URS39</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szCs w:val="21"/>
              </w:rPr>
              <w:t>协助卸货</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URS40</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严禁供应商私自更改线路及送货地点。</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URS41</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供应商承运人员同收货方核对实收产品的数量、规格、及外包装（无破损）后交于收货人签收。</w:t>
            </w:r>
            <w:r w:rsidR="0071270C" w:rsidRPr="00410345">
              <w:t>按收货方要求进行消毒。</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URS42</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现场办理产品及相关随货单据的签收交接。</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URS43</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cs="Arial"/>
                <w:szCs w:val="21"/>
                <w:lang w:val="en-GB" w:eastAsia="it-IT"/>
              </w:rPr>
            </w:pPr>
            <w:r>
              <w:rPr>
                <w:rFonts w:ascii="宋体" w:hAnsi="宋体" w:hint="eastAsia"/>
                <w:bCs/>
              </w:rPr>
              <w:t>发生产品拒收要及时反馈，将拒收产品带回招标人发货仓库。</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URS44</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cs="Arial"/>
                <w:spacing w:val="8"/>
                <w:szCs w:val="21"/>
              </w:rPr>
            </w:pPr>
            <w:r>
              <w:rPr>
                <w:rFonts w:ascii="宋体" w:hAnsi="宋体" w:cs="Arial" w:hint="eastAsia"/>
                <w:spacing w:val="8"/>
                <w:szCs w:val="21"/>
              </w:rPr>
              <w:t>签收单据及时送交或邮寄招标人发货部门</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URS45</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每月单证准确率（单证准确率=准确交货单证/交货总单证数*100.00%）》99.0%。</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URS46</w:t>
            </w:r>
          </w:p>
        </w:tc>
        <w:tc>
          <w:tcPr>
            <w:tcW w:w="1064" w:type="dxa"/>
            <w:vMerge w:val="restart"/>
            <w:vAlign w:val="center"/>
          </w:tcPr>
          <w:p w:rsidR="0073235E" w:rsidRDefault="00FD0B9E">
            <w:pPr>
              <w:spacing w:line="360" w:lineRule="auto"/>
              <w:rPr>
                <w:rFonts w:ascii="宋体" w:hAnsi="宋体"/>
                <w:szCs w:val="21"/>
              </w:rPr>
            </w:pPr>
            <w:r>
              <w:rPr>
                <w:rFonts w:ascii="宋体" w:hAnsi="宋体" w:hint="eastAsia"/>
                <w:szCs w:val="21"/>
              </w:rPr>
              <w:t>信息沟通</w:t>
            </w: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在途信息及时反馈率需要达到97%（在途信息及时反馈率=在途信息及时反馈笔数/总发运笔数*100%）。</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URS47</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签单及时回传率需要达到98%（签单及时回传率=签单及时回传笔数/发运总笔数100%）。</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tcBorders>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lastRenderedPageBreak/>
              <w:t>URS48</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szCs w:val="21"/>
              </w:rPr>
              <w:t>签收单以最后一家客户签收时间起算4日内送达发货人</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URS49</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color w:val="000000" w:themeColor="text1"/>
              </w:rPr>
              <w:t>承运商应具备完整的运输管理系统, 对于货物跟踪查询、资源调度、单证信息反馈、订单在途等功能实现计算机管理。</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期望</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URS50</w:t>
            </w:r>
          </w:p>
        </w:tc>
        <w:tc>
          <w:tcPr>
            <w:tcW w:w="1064" w:type="dxa"/>
            <w:vMerge w:val="restart"/>
            <w:vAlign w:val="center"/>
          </w:tcPr>
          <w:p w:rsidR="0073235E" w:rsidRDefault="00FD0B9E">
            <w:pPr>
              <w:spacing w:line="360" w:lineRule="auto"/>
              <w:jc w:val="center"/>
              <w:rPr>
                <w:rFonts w:ascii="宋体" w:hAnsi="宋体"/>
                <w:szCs w:val="21"/>
              </w:rPr>
            </w:pPr>
            <w:r>
              <w:rPr>
                <w:rFonts w:ascii="宋体" w:hAnsi="宋体" w:hint="eastAsia"/>
                <w:szCs w:val="21"/>
              </w:rPr>
              <w:t>管理</w:t>
            </w: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供应商必须定期对管辖的自有及下游承运人员进行安全行车、优质服务及相关产品运输的相关制度及要求的培训。</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期望</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URS51</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接受招标人对供应商定期进行运输质量考核。</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URS52</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为便于日常操作的管理，针对供应商主要的合作伙伴，招标人有权要求对其资质、操作车辆、人员等信息进行收集与备案。</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期望</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URS53</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承运商人员如需要进入招标人仓库或招标人办公区域必须佩戴招标人发放的有效证件</w:t>
            </w:r>
            <w:r>
              <w:rPr>
                <w:rFonts w:ascii="宋体" w:hAnsi="宋体" w:hint="eastAsia"/>
                <w:szCs w:val="21"/>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URS54</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供应商人员在招标人仓库及办公区域的现场操作规范及安全由供应商负责。</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URS55</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供应商人员在招标人仓库或招标人办公区域内必须按照招标人的现场管理要求执行相关操作</w:t>
            </w:r>
            <w:r>
              <w:rPr>
                <w:rFonts w:ascii="宋体" w:hAnsi="宋体" w:hint="eastAsia"/>
                <w:szCs w:val="21"/>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URS56</w:t>
            </w:r>
          </w:p>
        </w:tc>
        <w:tc>
          <w:tcPr>
            <w:tcW w:w="1064" w:type="dxa"/>
            <w:vMerge w:val="restart"/>
            <w:vAlign w:val="center"/>
          </w:tcPr>
          <w:p w:rsidR="0073235E" w:rsidRDefault="00FD0B9E">
            <w:pPr>
              <w:spacing w:line="360" w:lineRule="auto"/>
              <w:rPr>
                <w:rFonts w:ascii="宋体" w:hAnsi="宋体"/>
                <w:szCs w:val="21"/>
              </w:rPr>
            </w:pPr>
            <w:r>
              <w:rPr>
                <w:rFonts w:hint="eastAsia"/>
              </w:rPr>
              <w:t>保险及赔偿要求</w:t>
            </w:r>
          </w:p>
        </w:tc>
        <w:tc>
          <w:tcPr>
            <w:tcW w:w="5927" w:type="dxa"/>
            <w:tcBorders>
              <w:top w:val="single" w:sz="4" w:space="0" w:color="auto"/>
              <w:bottom w:val="single" w:sz="4" w:space="0" w:color="auto"/>
            </w:tcBorders>
          </w:tcPr>
          <w:p w:rsidR="0073235E" w:rsidRDefault="00FD0B9E">
            <w:pPr>
              <w:spacing w:line="360" w:lineRule="auto"/>
              <w:rPr>
                <w:rFonts w:ascii="宋体" w:hAnsi="宋体"/>
                <w:bCs/>
              </w:rPr>
            </w:pPr>
            <w:r>
              <w:rPr>
                <w:rFonts w:ascii="宋体" w:hAnsi="宋体" w:hint="eastAsia"/>
                <w:bCs/>
              </w:rPr>
              <w:t>货物处于承运人直接掌管期间，由于承运人过失造成药品损坏、短少、灭失或温度不符合要求客户拒收的（按照国家生物制品标准不能使用的或者无法再次销售的均属于货损情况），由承运人按照损失（开票价格）进行赔偿。</w:t>
            </w:r>
          </w:p>
          <w:p w:rsidR="0073235E" w:rsidRDefault="0073235E">
            <w:pPr>
              <w:spacing w:line="360" w:lineRule="auto"/>
              <w:rPr>
                <w:rFonts w:ascii="宋体" w:hAnsi="宋体"/>
                <w:szCs w:val="21"/>
              </w:rPr>
            </w:pP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URS57</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pStyle w:val="Text"/>
              <w:spacing w:before="24" w:after="24" w:line="360" w:lineRule="auto"/>
              <w:jc w:val="left"/>
              <w:rPr>
                <w:rFonts w:ascii="宋体" w:eastAsia="宋体" w:hAnsi="宋体" w:cs="Arial"/>
                <w:spacing w:val="5"/>
                <w:sz w:val="21"/>
                <w:szCs w:val="21"/>
                <w:lang w:eastAsia="zh-CN"/>
              </w:rPr>
            </w:pPr>
            <w:r>
              <w:rPr>
                <w:rFonts w:ascii="宋体" w:eastAsia="宋体" w:hAnsi="宋体" w:cs="宋体" w:hint="eastAsia"/>
                <w:bCs/>
                <w:sz w:val="21"/>
                <w:szCs w:val="21"/>
                <w:lang w:eastAsia="zh-CN"/>
              </w:rPr>
              <w:t>供应商须购买承运人责任险，要求投保金额不得低于货运价值，此险种的保障范围应包括盗抢、运输途中车辆故障、交通意外等情况，</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URS58</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bCs/>
              </w:rPr>
            </w:pPr>
            <w:r>
              <w:rPr>
                <w:rFonts w:ascii="宋体" w:hAnsi="宋体" w:hint="eastAsia"/>
                <w:bCs/>
              </w:rPr>
              <w:t>国家强制购买的运输企业和运输车辆保险。</w:t>
            </w:r>
          </w:p>
          <w:p w:rsidR="0073235E" w:rsidRDefault="0073235E">
            <w:pPr>
              <w:spacing w:line="360" w:lineRule="auto"/>
              <w:rPr>
                <w:rFonts w:ascii="宋体" w:hAnsi="宋体"/>
                <w:szCs w:val="21"/>
              </w:rPr>
            </w:pP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1199"/>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lastRenderedPageBreak/>
              <w:t>URS59</w:t>
            </w:r>
          </w:p>
        </w:tc>
        <w:tc>
          <w:tcPr>
            <w:tcW w:w="1064" w:type="dxa"/>
            <w:vMerge w:val="restart"/>
            <w:vAlign w:val="center"/>
          </w:tcPr>
          <w:p w:rsidR="0073235E" w:rsidRDefault="00FD0B9E">
            <w:pPr>
              <w:spacing w:line="360" w:lineRule="auto"/>
              <w:rPr>
                <w:rFonts w:ascii="宋体" w:hAnsi="宋体"/>
                <w:szCs w:val="21"/>
              </w:rPr>
            </w:pPr>
            <w:r>
              <w:rPr>
                <w:rFonts w:hint="eastAsia"/>
              </w:rPr>
              <w:t>服务人员和车辆数量要求</w:t>
            </w:r>
          </w:p>
        </w:tc>
        <w:tc>
          <w:tcPr>
            <w:tcW w:w="5927" w:type="dxa"/>
            <w:tcBorders>
              <w:top w:val="single" w:sz="4" w:space="0" w:color="auto"/>
              <w:bottom w:val="single" w:sz="4" w:space="0" w:color="auto"/>
            </w:tcBorders>
          </w:tcPr>
          <w:p w:rsidR="0073235E" w:rsidRDefault="00FD0B9E">
            <w:pPr>
              <w:spacing w:line="360" w:lineRule="auto"/>
              <w:ind w:firstLine="112"/>
              <w:rPr>
                <w:rFonts w:ascii="宋体" w:hAnsi="宋体"/>
              </w:rPr>
            </w:pPr>
            <w:r>
              <w:rPr>
                <w:rFonts w:ascii="宋体" w:hAnsi="宋体" w:hint="eastAsia"/>
              </w:rPr>
              <w:t>项目经理（业务负责人）：1人</w:t>
            </w:r>
          </w:p>
          <w:p w:rsidR="0073235E" w:rsidRDefault="00FD0B9E">
            <w:pPr>
              <w:spacing w:line="360" w:lineRule="auto"/>
              <w:ind w:firstLine="112"/>
              <w:rPr>
                <w:rFonts w:ascii="宋体" w:hAnsi="宋体"/>
              </w:rPr>
            </w:pPr>
            <w:r>
              <w:rPr>
                <w:rFonts w:ascii="宋体" w:hAnsi="宋体" w:hint="eastAsia"/>
              </w:rPr>
              <w:t>现场人员（业务操作员,、装卸人员）：3人或以上</w:t>
            </w:r>
          </w:p>
          <w:p w:rsidR="0073235E" w:rsidRDefault="0073235E">
            <w:pPr>
              <w:spacing w:line="360" w:lineRule="auto"/>
              <w:rPr>
                <w:rFonts w:ascii="宋体" w:hAnsi="宋体"/>
                <w:szCs w:val="21"/>
              </w:rPr>
            </w:pP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731"/>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URS60</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szCs w:val="21"/>
              </w:rPr>
              <w:t>能随时调度车辆不少于10辆且自有车辆占比不低于50%</w:t>
            </w:r>
            <w:r>
              <w:rPr>
                <w:rFonts w:ascii="宋体" w:hAnsi="宋体" w:hint="eastAsia"/>
                <w:bCs/>
              </w:rPr>
              <w:t>。</w:t>
            </w:r>
          </w:p>
          <w:p w:rsidR="0073235E" w:rsidRDefault="0073235E">
            <w:pPr>
              <w:spacing w:line="360" w:lineRule="auto"/>
              <w:jc w:val="center"/>
              <w:rPr>
                <w:rFonts w:ascii="宋体" w:hAnsi="宋体"/>
                <w:szCs w:val="21"/>
              </w:rPr>
            </w:pP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518"/>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URS61</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tcPr>
          <w:p w:rsidR="0073235E" w:rsidRDefault="00FD0B9E" w:rsidP="00EA724B">
            <w:pPr>
              <w:spacing w:line="360" w:lineRule="auto"/>
              <w:rPr>
                <w:rFonts w:ascii="宋体" w:hAnsi="宋体" w:cs="Arial"/>
                <w:spacing w:val="5"/>
                <w:szCs w:val="21"/>
              </w:rPr>
            </w:pPr>
            <w:r>
              <w:rPr>
                <w:rFonts w:ascii="宋体" w:hAnsi="宋体" w:cs="Arial" w:hint="eastAsia"/>
                <w:spacing w:val="5"/>
                <w:szCs w:val="21"/>
              </w:rPr>
              <w:t>车型应包含4.2米、</w:t>
            </w:r>
            <w:r w:rsidR="00EA724B">
              <w:rPr>
                <w:rFonts w:ascii="宋体" w:hAnsi="宋体" w:cs="Arial"/>
                <w:spacing w:val="5"/>
                <w:szCs w:val="21"/>
              </w:rPr>
              <w:t>5.8</w:t>
            </w:r>
            <w:r>
              <w:rPr>
                <w:rFonts w:ascii="宋体" w:hAnsi="宋体" w:cs="Arial" w:hint="eastAsia"/>
                <w:spacing w:val="5"/>
                <w:szCs w:val="21"/>
              </w:rPr>
              <w:t>米、</w:t>
            </w:r>
            <w:r w:rsidR="00EA724B">
              <w:rPr>
                <w:rFonts w:ascii="宋体" w:hAnsi="宋体" w:cs="Arial"/>
                <w:spacing w:val="5"/>
                <w:szCs w:val="21"/>
              </w:rPr>
              <w:t>7.5</w:t>
            </w:r>
            <w:r>
              <w:rPr>
                <w:rFonts w:ascii="宋体" w:hAnsi="宋体" w:cs="Arial" w:hint="eastAsia"/>
                <w:spacing w:val="5"/>
                <w:szCs w:val="21"/>
              </w:rPr>
              <w:t>米各车型</w:t>
            </w:r>
            <w:r>
              <w:rPr>
                <w:rFonts w:ascii="宋体" w:hAnsi="宋体" w:hint="eastAsia"/>
                <w:bCs/>
              </w:rPr>
              <w:t>。</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URS62</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rPr>
              <w:t>运输车辆应提供行驶证和车辆照片，租赁的车辆还应提供租赁协议。</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URS63</w:t>
            </w:r>
          </w:p>
        </w:tc>
        <w:tc>
          <w:tcPr>
            <w:tcW w:w="1064" w:type="dxa"/>
            <w:vMerge w:val="restart"/>
            <w:vAlign w:val="center"/>
          </w:tcPr>
          <w:p w:rsidR="0073235E" w:rsidRDefault="00FD0B9E">
            <w:pPr>
              <w:rPr>
                <w:rFonts w:ascii="宋体" w:hAnsi="宋体"/>
                <w:szCs w:val="21"/>
              </w:rPr>
            </w:pPr>
            <w:r>
              <w:rPr>
                <w:rFonts w:hint="eastAsia"/>
              </w:rPr>
              <w:t>其他技术、服务等要求</w:t>
            </w:r>
          </w:p>
        </w:tc>
        <w:tc>
          <w:tcPr>
            <w:tcW w:w="5927" w:type="dxa"/>
            <w:tcBorders>
              <w:top w:val="single" w:sz="4" w:space="0" w:color="auto"/>
              <w:bottom w:val="single" w:sz="4" w:space="0" w:color="auto"/>
            </w:tcBorders>
          </w:tcPr>
          <w:p w:rsidR="0073235E" w:rsidRDefault="00FD0B9E">
            <w:pPr>
              <w:spacing w:line="360" w:lineRule="auto"/>
              <w:rPr>
                <w:rFonts w:ascii="宋体" w:hAnsi="宋体"/>
                <w:szCs w:val="21"/>
              </w:rPr>
            </w:pPr>
            <w:r>
              <w:rPr>
                <w:rFonts w:ascii="宋体" w:hAnsi="宋体" w:hint="eastAsia"/>
                <w:bCs/>
              </w:rPr>
              <w:t>投标人不得与我司有业务竞争关系。</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URS64</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szCs w:val="21"/>
              </w:rPr>
            </w:pPr>
            <w:r>
              <w:rPr>
                <w:rFonts w:ascii="宋体" w:hAnsi="宋体" w:hint="eastAsia"/>
                <w:bCs/>
              </w:rPr>
              <w:t>所有报价在服务期限均为固定报价。</w:t>
            </w:r>
          </w:p>
        </w:tc>
        <w:tc>
          <w:tcPr>
            <w:tcW w:w="939" w:type="dxa"/>
            <w:tcBorders>
              <w:top w:val="single" w:sz="4" w:space="0" w:color="auto"/>
              <w:bottom w:val="single" w:sz="4" w:space="0" w:color="auto"/>
            </w:tcBorders>
            <w:vAlign w:val="center"/>
          </w:tcPr>
          <w:p w:rsidR="0073235E" w:rsidRDefault="00FD0B9E">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r w:rsidR="0073235E">
        <w:trPr>
          <w:trHeight w:val="397"/>
        </w:trPr>
        <w:tc>
          <w:tcPr>
            <w:tcW w:w="1108" w:type="dxa"/>
            <w:vAlign w:val="center"/>
          </w:tcPr>
          <w:p w:rsidR="0073235E" w:rsidRDefault="00FD0B9E">
            <w:pPr>
              <w:spacing w:line="360" w:lineRule="auto"/>
              <w:jc w:val="center"/>
              <w:rPr>
                <w:rFonts w:ascii="宋体" w:hAnsi="宋体"/>
                <w:szCs w:val="21"/>
              </w:rPr>
            </w:pPr>
            <w:r>
              <w:rPr>
                <w:rFonts w:ascii="宋体" w:hAnsi="宋体" w:hint="eastAsia"/>
                <w:szCs w:val="21"/>
              </w:rPr>
              <w:t>URS65</w:t>
            </w:r>
          </w:p>
        </w:tc>
        <w:tc>
          <w:tcPr>
            <w:tcW w:w="1064" w:type="dxa"/>
            <w:vMerge/>
            <w:vAlign w:val="center"/>
          </w:tcPr>
          <w:p w:rsidR="0073235E" w:rsidRDefault="0073235E">
            <w:pPr>
              <w:spacing w:line="360" w:lineRule="auto"/>
              <w:rPr>
                <w:rFonts w:ascii="宋体" w:hAnsi="宋体"/>
                <w:szCs w:val="21"/>
              </w:rPr>
            </w:pPr>
          </w:p>
        </w:tc>
        <w:tc>
          <w:tcPr>
            <w:tcW w:w="5927" w:type="dxa"/>
            <w:tcBorders>
              <w:top w:val="single" w:sz="4" w:space="0" w:color="auto"/>
              <w:bottom w:val="single" w:sz="4" w:space="0" w:color="auto"/>
            </w:tcBorders>
            <w:vAlign w:val="center"/>
          </w:tcPr>
          <w:p w:rsidR="0073235E" w:rsidRDefault="00FD0B9E">
            <w:pPr>
              <w:spacing w:line="360" w:lineRule="auto"/>
              <w:rPr>
                <w:rFonts w:ascii="宋体" w:hAnsi="宋体"/>
                <w:bCs/>
              </w:rPr>
            </w:pPr>
            <w:r>
              <w:rPr>
                <w:rFonts w:ascii="宋体" w:hAnsi="宋体" w:hint="eastAsia"/>
                <w:bCs/>
              </w:rPr>
              <w:t>在服务期内，招标人不保证投标人中标后具体承担审核项目的数量与服务费金额。</w:t>
            </w:r>
          </w:p>
        </w:tc>
        <w:tc>
          <w:tcPr>
            <w:tcW w:w="939" w:type="dxa"/>
            <w:tcBorders>
              <w:top w:val="single" w:sz="4" w:space="0" w:color="auto"/>
              <w:bottom w:val="single" w:sz="4" w:space="0" w:color="auto"/>
            </w:tcBorders>
            <w:vAlign w:val="center"/>
          </w:tcPr>
          <w:p w:rsidR="0073235E" w:rsidRDefault="00410345">
            <w:pPr>
              <w:spacing w:line="360" w:lineRule="auto"/>
              <w:jc w:val="center"/>
              <w:rPr>
                <w:rFonts w:ascii="宋体" w:hAnsi="宋体"/>
                <w:szCs w:val="21"/>
              </w:rPr>
            </w:pPr>
            <w:r>
              <w:rPr>
                <w:rFonts w:ascii="宋体" w:hAnsi="宋体"/>
                <w:szCs w:val="21"/>
              </w:rPr>
              <w:t>必需</w:t>
            </w:r>
            <w:bookmarkStart w:id="9" w:name="_GoBack"/>
            <w:bookmarkEnd w:id="9"/>
          </w:p>
        </w:tc>
        <w:tc>
          <w:tcPr>
            <w:tcW w:w="850" w:type="dxa"/>
            <w:tcBorders>
              <w:top w:val="single" w:sz="4" w:space="0" w:color="auto"/>
              <w:bottom w:val="single" w:sz="4" w:space="0" w:color="auto"/>
            </w:tcBorders>
            <w:vAlign w:val="center"/>
          </w:tcPr>
          <w:p w:rsidR="0073235E" w:rsidRDefault="0073235E">
            <w:pPr>
              <w:spacing w:line="360" w:lineRule="auto"/>
              <w:jc w:val="center"/>
              <w:rPr>
                <w:rFonts w:ascii="宋体" w:hAnsi="宋体"/>
                <w:szCs w:val="21"/>
              </w:rPr>
            </w:pPr>
          </w:p>
        </w:tc>
      </w:tr>
    </w:tbl>
    <w:p w:rsidR="0073235E" w:rsidRDefault="0073235E">
      <w:pPr>
        <w:pStyle w:val="2"/>
        <w:spacing w:line="360" w:lineRule="auto"/>
        <w:rPr>
          <w:rFonts w:ascii="宋体" w:hAnsi="宋体"/>
          <w:sz w:val="21"/>
          <w:szCs w:val="21"/>
          <w:lang w:val="en-US" w:eastAsia="zh-CN"/>
        </w:rPr>
      </w:pPr>
    </w:p>
    <w:sectPr w:rsidR="0073235E">
      <w:headerReference w:type="default" r:id="rId8"/>
      <w:pgSz w:w="11906" w:h="16838"/>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26B" w:rsidRDefault="0041626B">
      <w:r>
        <w:separator/>
      </w:r>
    </w:p>
  </w:endnote>
  <w:endnote w:type="continuationSeparator" w:id="0">
    <w:p w:rsidR="0041626B" w:rsidRDefault="004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ourier (W1)">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26B" w:rsidRDefault="0041626B">
      <w:r>
        <w:separator/>
      </w:r>
    </w:p>
  </w:footnote>
  <w:footnote w:type="continuationSeparator" w:id="0">
    <w:p w:rsidR="0041626B" w:rsidRDefault="00416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969"/>
      <w:gridCol w:w="1401"/>
      <w:gridCol w:w="1401"/>
    </w:tblGrid>
    <w:tr w:rsidR="0073235E">
      <w:trPr>
        <w:trHeight w:val="510"/>
      </w:trPr>
      <w:tc>
        <w:tcPr>
          <w:tcW w:w="2552" w:type="dxa"/>
          <w:vMerge w:val="restart"/>
          <w:tcBorders>
            <w:right w:val="single" w:sz="4" w:space="0" w:color="auto"/>
          </w:tcBorders>
          <w:vAlign w:val="center"/>
        </w:tcPr>
        <w:p w:rsidR="0073235E" w:rsidRDefault="00FD0B9E">
          <w:pPr>
            <w:jc w:val="left"/>
            <w:rPr>
              <w:rFonts w:ascii="Arial" w:eastAsia="黑体" w:hAnsi="Arial" w:cs="Arial"/>
              <w:sz w:val="24"/>
            </w:rPr>
          </w:pPr>
          <w:r>
            <w:rPr>
              <w:b/>
              <w:noProof/>
              <w:sz w:val="48"/>
              <w:szCs w:val="48"/>
            </w:rPr>
            <w:drawing>
              <wp:inline distT="0" distB="0" distL="114300" distR="114300">
                <wp:extent cx="1440180" cy="446405"/>
                <wp:effectExtent l="0" t="0" r="7620" b="10795"/>
                <wp:docPr id="1" name="图片 1" descr="标志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志副本"/>
                        <pic:cNvPicPr>
                          <a:picLocks noChangeAspect="1"/>
                        </pic:cNvPicPr>
                      </pic:nvPicPr>
                      <pic:blipFill>
                        <a:blip r:embed="rId1"/>
                        <a:stretch>
                          <a:fillRect/>
                        </a:stretch>
                      </pic:blipFill>
                      <pic:spPr>
                        <a:xfrm>
                          <a:off x="0" y="0"/>
                          <a:ext cx="1440180" cy="446405"/>
                        </a:xfrm>
                        <a:prstGeom prst="rect">
                          <a:avLst/>
                        </a:prstGeom>
                        <a:noFill/>
                        <a:ln>
                          <a:noFill/>
                        </a:ln>
                      </pic:spPr>
                    </pic:pic>
                  </a:graphicData>
                </a:graphic>
              </wp:inline>
            </w:drawing>
          </w:r>
        </w:p>
      </w:tc>
      <w:tc>
        <w:tcPr>
          <w:tcW w:w="3969" w:type="dxa"/>
          <w:vMerge w:val="restart"/>
          <w:tcBorders>
            <w:left w:val="single" w:sz="4" w:space="0" w:color="auto"/>
          </w:tcBorders>
          <w:vAlign w:val="center"/>
        </w:tcPr>
        <w:p w:rsidR="0073235E" w:rsidRDefault="00FD0B9E">
          <w:pPr>
            <w:jc w:val="center"/>
            <w:rPr>
              <w:rFonts w:ascii="Arial" w:hAnsi="Arial" w:cs="Arial"/>
              <w:b/>
              <w:bCs/>
              <w:sz w:val="24"/>
            </w:rPr>
          </w:pPr>
          <w:r>
            <w:rPr>
              <w:rFonts w:ascii="Arial" w:hAnsi="Arial" w:cs="Arial" w:hint="eastAsia"/>
              <w:b/>
              <w:bCs/>
              <w:sz w:val="24"/>
            </w:rPr>
            <w:t>国药动保冷藏整车运输服务项目</w:t>
          </w:r>
        </w:p>
        <w:p w:rsidR="0073235E" w:rsidRDefault="00FD0B9E">
          <w:pPr>
            <w:jc w:val="center"/>
            <w:rPr>
              <w:rFonts w:ascii="Arial" w:hAnsi="Arial" w:cs="Arial"/>
              <w:b/>
              <w:bCs/>
              <w:sz w:val="24"/>
            </w:rPr>
          </w:pPr>
          <w:r>
            <w:rPr>
              <w:rFonts w:ascii="Arial" w:hAnsi="Arial" w:cs="Arial" w:hint="eastAsia"/>
              <w:b/>
              <w:bCs/>
              <w:sz w:val="24"/>
            </w:rPr>
            <w:t>用户需求</w:t>
          </w:r>
          <w:r>
            <w:rPr>
              <w:rFonts w:ascii="Arial" w:hAnsi="Arial" w:cs="Arial" w:hint="eastAsia"/>
              <w:b/>
              <w:bCs/>
              <w:sz w:val="24"/>
            </w:rPr>
            <w:t>(URS)</w:t>
          </w:r>
        </w:p>
      </w:tc>
      <w:tc>
        <w:tcPr>
          <w:tcW w:w="2802" w:type="dxa"/>
          <w:gridSpan w:val="2"/>
          <w:tcBorders>
            <w:left w:val="nil"/>
          </w:tcBorders>
          <w:vAlign w:val="center"/>
        </w:tcPr>
        <w:p w:rsidR="0073235E" w:rsidRDefault="00FD0B9E">
          <w:pPr>
            <w:snapToGrid w:val="0"/>
            <w:rPr>
              <w:rFonts w:ascii="Arial" w:eastAsia="黑体" w:hAnsi="Arial" w:cs="Arial"/>
              <w:sz w:val="18"/>
              <w:szCs w:val="18"/>
            </w:rPr>
          </w:pPr>
          <w:r>
            <w:rPr>
              <w:rFonts w:ascii="Arial" w:eastAsia="黑体" w:hAnsi="Arial" w:cs="Arial" w:hint="eastAsia"/>
              <w:sz w:val="18"/>
              <w:szCs w:val="18"/>
            </w:rPr>
            <w:t>文件</w:t>
          </w:r>
          <w:r>
            <w:rPr>
              <w:rFonts w:ascii="Arial" w:eastAsia="黑体" w:hAnsi="Arial" w:cs="Arial"/>
              <w:sz w:val="18"/>
              <w:szCs w:val="18"/>
            </w:rPr>
            <w:t>编号：</w:t>
          </w:r>
          <w:r>
            <w:rPr>
              <w:rFonts w:ascii="Arial" w:eastAsia="黑体" w:hAnsi="Arial" w:cs="Arial"/>
              <w:sz w:val="18"/>
              <w:szCs w:val="18"/>
            </w:rPr>
            <w:t>URS.JD-</w:t>
          </w:r>
        </w:p>
      </w:tc>
    </w:tr>
    <w:tr w:rsidR="0073235E">
      <w:trPr>
        <w:trHeight w:val="510"/>
      </w:trPr>
      <w:tc>
        <w:tcPr>
          <w:tcW w:w="2552" w:type="dxa"/>
          <w:vMerge/>
          <w:tcBorders>
            <w:right w:val="single" w:sz="4" w:space="0" w:color="auto"/>
          </w:tcBorders>
          <w:vAlign w:val="center"/>
        </w:tcPr>
        <w:p w:rsidR="0073235E" w:rsidRDefault="0073235E">
          <w:pPr>
            <w:jc w:val="center"/>
            <w:rPr>
              <w:rFonts w:ascii="Arial" w:eastAsia="黑体" w:hAnsi="Arial" w:cs="Arial"/>
              <w:sz w:val="24"/>
            </w:rPr>
          </w:pPr>
        </w:p>
      </w:tc>
      <w:tc>
        <w:tcPr>
          <w:tcW w:w="3969" w:type="dxa"/>
          <w:vMerge/>
          <w:tcBorders>
            <w:left w:val="single" w:sz="4" w:space="0" w:color="auto"/>
          </w:tcBorders>
          <w:vAlign w:val="center"/>
        </w:tcPr>
        <w:p w:rsidR="0073235E" w:rsidRDefault="0073235E">
          <w:pPr>
            <w:jc w:val="center"/>
            <w:rPr>
              <w:rFonts w:ascii="Arial" w:hAnsi="Arial" w:cs="Arial"/>
              <w:b/>
              <w:bCs/>
              <w:sz w:val="24"/>
            </w:rPr>
          </w:pPr>
        </w:p>
      </w:tc>
      <w:tc>
        <w:tcPr>
          <w:tcW w:w="1401" w:type="dxa"/>
          <w:tcBorders>
            <w:left w:val="nil"/>
          </w:tcBorders>
          <w:vAlign w:val="center"/>
        </w:tcPr>
        <w:p w:rsidR="0073235E" w:rsidRDefault="00FD0B9E">
          <w:pPr>
            <w:rPr>
              <w:rFonts w:ascii="Arial" w:hAnsi="Arial" w:cs="Arial"/>
            </w:rPr>
          </w:pPr>
          <w:r>
            <w:rPr>
              <w:rFonts w:ascii="Arial" w:eastAsia="黑体" w:hAnsi="Arial" w:cs="Arial" w:hint="eastAsia"/>
              <w:sz w:val="18"/>
              <w:szCs w:val="18"/>
            </w:rPr>
            <w:t>版本：</w:t>
          </w:r>
          <w:r>
            <w:rPr>
              <w:rFonts w:ascii="Arial" w:eastAsia="黑体" w:hAnsi="Arial" w:cs="Arial" w:hint="eastAsia"/>
              <w:sz w:val="18"/>
              <w:szCs w:val="18"/>
            </w:rPr>
            <w:t>00</w:t>
          </w:r>
        </w:p>
      </w:tc>
      <w:tc>
        <w:tcPr>
          <w:tcW w:w="1401" w:type="dxa"/>
          <w:tcBorders>
            <w:left w:val="nil"/>
          </w:tcBorders>
          <w:vAlign w:val="center"/>
        </w:tcPr>
        <w:p w:rsidR="0073235E" w:rsidRDefault="00FD0B9E">
          <w:pPr>
            <w:rPr>
              <w:rFonts w:ascii="Arial" w:hAnsi="Arial" w:cs="Arial"/>
            </w:rPr>
          </w:pPr>
          <w:r>
            <w:rPr>
              <w:rFonts w:ascii="Arial" w:eastAsia="黑体" w:hAnsi="Arial" w:cs="Arial"/>
              <w:sz w:val="18"/>
              <w:szCs w:val="18"/>
            </w:rPr>
            <w:t>页号：</w:t>
          </w:r>
        </w:p>
      </w:tc>
    </w:tr>
  </w:tbl>
  <w:p w:rsidR="0073235E" w:rsidRDefault="0073235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5C23FA"/>
    <w:multiLevelType w:val="multilevel"/>
    <w:tmpl w:val="5F5C23FA"/>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C3DED1A"/>
    <w:multiLevelType w:val="singleLevel"/>
    <w:tmpl w:val="6C3DED1A"/>
    <w:lvl w:ilvl="0">
      <w:start w:val="1"/>
      <w:numFmt w:val="decimal"/>
      <w:suff w:val="nothing"/>
      <w:lvlText w:val="（%1）"/>
      <w:lvlJc w:val="left"/>
    </w:lvl>
  </w:abstractNum>
  <w:abstractNum w:abstractNumId="2">
    <w:nsid w:val="7CF45A1B"/>
    <w:multiLevelType w:val="singleLevel"/>
    <w:tmpl w:val="7CF45A1B"/>
    <w:lvl w:ilvl="0">
      <w:start w:val="1"/>
      <w:numFmt w:val="decimal"/>
      <w:suff w:val="nothing"/>
      <w:lvlText w:val="（%1）"/>
      <w:lvlJc w:val="left"/>
      <w:pPr>
        <w:ind w:left="-42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5AA6"/>
    <w:rsid w:val="00004DA2"/>
    <w:rsid w:val="00007A36"/>
    <w:rsid w:val="00011BE0"/>
    <w:rsid w:val="00020675"/>
    <w:rsid w:val="000266CD"/>
    <w:rsid w:val="00027B47"/>
    <w:rsid w:val="0003082A"/>
    <w:rsid w:val="00030E89"/>
    <w:rsid w:val="00060483"/>
    <w:rsid w:val="00060810"/>
    <w:rsid w:val="00062827"/>
    <w:rsid w:val="00065309"/>
    <w:rsid w:val="00070DF5"/>
    <w:rsid w:val="00071029"/>
    <w:rsid w:val="0007164E"/>
    <w:rsid w:val="00073AEB"/>
    <w:rsid w:val="00075A33"/>
    <w:rsid w:val="0007778F"/>
    <w:rsid w:val="00084074"/>
    <w:rsid w:val="000900FE"/>
    <w:rsid w:val="000901C4"/>
    <w:rsid w:val="00091787"/>
    <w:rsid w:val="0009263B"/>
    <w:rsid w:val="00095D1E"/>
    <w:rsid w:val="000A6D63"/>
    <w:rsid w:val="000B37F1"/>
    <w:rsid w:val="000B6C00"/>
    <w:rsid w:val="000D3BDF"/>
    <w:rsid w:val="000E1AE7"/>
    <w:rsid w:val="000E2A9B"/>
    <w:rsid w:val="000E55A9"/>
    <w:rsid w:val="00102F2B"/>
    <w:rsid w:val="001060F8"/>
    <w:rsid w:val="001150B4"/>
    <w:rsid w:val="00116D0D"/>
    <w:rsid w:val="001212EF"/>
    <w:rsid w:val="00121552"/>
    <w:rsid w:val="00122F14"/>
    <w:rsid w:val="001519D0"/>
    <w:rsid w:val="00154F2C"/>
    <w:rsid w:val="00157A82"/>
    <w:rsid w:val="001673CF"/>
    <w:rsid w:val="00172119"/>
    <w:rsid w:val="001731E6"/>
    <w:rsid w:val="00177002"/>
    <w:rsid w:val="00187869"/>
    <w:rsid w:val="0019639A"/>
    <w:rsid w:val="001B6B99"/>
    <w:rsid w:val="001C7991"/>
    <w:rsid w:val="001D563E"/>
    <w:rsid w:val="001D7F48"/>
    <w:rsid w:val="001E0C2C"/>
    <w:rsid w:val="001E0EFD"/>
    <w:rsid w:val="001E27F9"/>
    <w:rsid w:val="001E4BC8"/>
    <w:rsid w:val="001E576B"/>
    <w:rsid w:val="001F7547"/>
    <w:rsid w:val="00204D92"/>
    <w:rsid w:val="0021157D"/>
    <w:rsid w:val="0021766A"/>
    <w:rsid w:val="002211A4"/>
    <w:rsid w:val="00225174"/>
    <w:rsid w:val="002261AF"/>
    <w:rsid w:val="00235572"/>
    <w:rsid w:val="0023729C"/>
    <w:rsid w:val="00250639"/>
    <w:rsid w:val="00252BB4"/>
    <w:rsid w:val="00256B49"/>
    <w:rsid w:val="00261056"/>
    <w:rsid w:val="00264FB0"/>
    <w:rsid w:val="002702E8"/>
    <w:rsid w:val="00276227"/>
    <w:rsid w:val="00277498"/>
    <w:rsid w:val="002806DE"/>
    <w:rsid w:val="002818CB"/>
    <w:rsid w:val="00292B88"/>
    <w:rsid w:val="00296336"/>
    <w:rsid w:val="002970DC"/>
    <w:rsid w:val="002A7FCD"/>
    <w:rsid w:val="002B7B66"/>
    <w:rsid w:val="002C264E"/>
    <w:rsid w:val="002C66CF"/>
    <w:rsid w:val="002C7140"/>
    <w:rsid w:val="002D0AB4"/>
    <w:rsid w:val="002D3CD6"/>
    <w:rsid w:val="002E1658"/>
    <w:rsid w:val="00306CDF"/>
    <w:rsid w:val="00311D6C"/>
    <w:rsid w:val="00337AA4"/>
    <w:rsid w:val="0035093B"/>
    <w:rsid w:val="0035560F"/>
    <w:rsid w:val="00360AC2"/>
    <w:rsid w:val="00390173"/>
    <w:rsid w:val="003A21B9"/>
    <w:rsid w:val="003A22A8"/>
    <w:rsid w:val="003A4000"/>
    <w:rsid w:val="003A5701"/>
    <w:rsid w:val="003A5E8A"/>
    <w:rsid w:val="003C5C8F"/>
    <w:rsid w:val="003C6D08"/>
    <w:rsid w:val="003C7540"/>
    <w:rsid w:val="003D2898"/>
    <w:rsid w:val="003E569A"/>
    <w:rsid w:val="003F3FD6"/>
    <w:rsid w:val="00400655"/>
    <w:rsid w:val="00402174"/>
    <w:rsid w:val="00402C2D"/>
    <w:rsid w:val="00406A56"/>
    <w:rsid w:val="00410345"/>
    <w:rsid w:val="00411C42"/>
    <w:rsid w:val="0041626B"/>
    <w:rsid w:val="00420797"/>
    <w:rsid w:val="004230FA"/>
    <w:rsid w:val="00424783"/>
    <w:rsid w:val="00427366"/>
    <w:rsid w:val="00443F31"/>
    <w:rsid w:val="0044407A"/>
    <w:rsid w:val="0045787B"/>
    <w:rsid w:val="0046024D"/>
    <w:rsid w:val="00461FE6"/>
    <w:rsid w:val="004621B7"/>
    <w:rsid w:val="00463AA1"/>
    <w:rsid w:val="0047362B"/>
    <w:rsid w:val="004752DF"/>
    <w:rsid w:val="00490CF5"/>
    <w:rsid w:val="004949B5"/>
    <w:rsid w:val="004A07B4"/>
    <w:rsid w:val="004C0BDF"/>
    <w:rsid w:val="004C29BD"/>
    <w:rsid w:val="004D475F"/>
    <w:rsid w:val="004D4913"/>
    <w:rsid w:val="00502B1C"/>
    <w:rsid w:val="00504969"/>
    <w:rsid w:val="00516321"/>
    <w:rsid w:val="00523C4C"/>
    <w:rsid w:val="005264FE"/>
    <w:rsid w:val="0052715F"/>
    <w:rsid w:val="0052780C"/>
    <w:rsid w:val="00531C24"/>
    <w:rsid w:val="00532DF8"/>
    <w:rsid w:val="00550209"/>
    <w:rsid w:val="005550B9"/>
    <w:rsid w:val="005561F2"/>
    <w:rsid w:val="005600D0"/>
    <w:rsid w:val="0056100F"/>
    <w:rsid w:val="005741C4"/>
    <w:rsid w:val="00585C5D"/>
    <w:rsid w:val="005A2AAE"/>
    <w:rsid w:val="005A2B6D"/>
    <w:rsid w:val="005A5486"/>
    <w:rsid w:val="005A61C3"/>
    <w:rsid w:val="005C3E49"/>
    <w:rsid w:val="005C7306"/>
    <w:rsid w:val="005D1211"/>
    <w:rsid w:val="005E0AA5"/>
    <w:rsid w:val="005E192E"/>
    <w:rsid w:val="005E4C85"/>
    <w:rsid w:val="005E63BC"/>
    <w:rsid w:val="005E778E"/>
    <w:rsid w:val="005F5B05"/>
    <w:rsid w:val="005F5B78"/>
    <w:rsid w:val="0060071F"/>
    <w:rsid w:val="00603C49"/>
    <w:rsid w:val="006058A6"/>
    <w:rsid w:val="006119A8"/>
    <w:rsid w:val="0061586B"/>
    <w:rsid w:val="00620D26"/>
    <w:rsid w:val="00624B00"/>
    <w:rsid w:val="00624D51"/>
    <w:rsid w:val="00626DA6"/>
    <w:rsid w:val="00640678"/>
    <w:rsid w:val="00644881"/>
    <w:rsid w:val="0065729B"/>
    <w:rsid w:val="00660FCC"/>
    <w:rsid w:val="00665640"/>
    <w:rsid w:val="006657B0"/>
    <w:rsid w:val="00667230"/>
    <w:rsid w:val="00667A47"/>
    <w:rsid w:val="006802FE"/>
    <w:rsid w:val="00697412"/>
    <w:rsid w:val="006A1A82"/>
    <w:rsid w:val="006A1E5D"/>
    <w:rsid w:val="006A2C24"/>
    <w:rsid w:val="006A6D50"/>
    <w:rsid w:val="006A7F22"/>
    <w:rsid w:val="006B651E"/>
    <w:rsid w:val="006C2760"/>
    <w:rsid w:val="006C6E3D"/>
    <w:rsid w:val="006C7E18"/>
    <w:rsid w:val="006E5CE2"/>
    <w:rsid w:val="006F0AC6"/>
    <w:rsid w:val="006F44DA"/>
    <w:rsid w:val="006F7153"/>
    <w:rsid w:val="0071270C"/>
    <w:rsid w:val="00726E9A"/>
    <w:rsid w:val="00727583"/>
    <w:rsid w:val="00730BEF"/>
    <w:rsid w:val="0073235E"/>
    <w:rsid w:val="00735D1D"/>
    <w:rsid w:val="00740EBC"/>
    <w:rsid w:val="00742CAE"/>
    <w:rsid w:val="00754A12"/>
    <w:rsid w:val="00760326"/>
    <w:rsid w:val="00766184"/>
    <w:rsid w:val="0077585B"/>
    <w:rsid w:val="007766B7"/>
    <w:rsid w:val="00781E84"/>
    <w:rsid w:val="0078337B"/>
    <w:rsid w:val="00786E26"/>
    <w:rsid w:val="00790A1A"/>
    <w:rsid w:val="007A4136"/>
    <w:rsid w:val="007A430B"/>
    <w:rsid w:val="007B6A7C"/>
    <w:rsid w:val="007C1960"/>
    <w:rsid w:val="007C5E76"/>
    <w:rsid w:val="007C7679"/>
    <w:rsid w:val="007C7D22"/>
    <w:rsid w:val="007D368B"/>
    <w:rsid w:val="007D5290"/>
    <w:rsid w:val="007E02E6"/>
    <w:rsid w:val="007E17CE"/>
    <w:rsid w:val="007E1F0B"/>
    <w:rsid w:val="007E6BCD"/>
    <w:rsid w:val="007F01A5"/>
    <w:rsid w:val="007F1043"/>
    <w:rsid w:val="007F46B2"/>
    <w:rsid w:val="00800AF4"/>
    <w:rsid w:val="008066BE"/>
    <w:rsid w:val="00807B36"/>
    <w:rsid w:val="00811F43"/>
    <w:rsid w:val="00815313"/>
    <w:rsid w:val="00816906"/>
    <w:rsid w:val="00832168"/>
    <w:rsid w:val="008368B4"/>
    <w:rsid w:val="008440F1"/>
    <w:rsid w:val="00846F2C"/>
    <w:rsid w:val="00847042"/>
    <w:rsid w:val="00847B61"/>
    <w:rsid w:val="00850DA2"/>
    <w:rsid w:val="00854CC1"/>
    <w:rsid w:val="00857F18"/>
    <w:rsid w:val="00860E7F"/>
    <w:rsid w:val="00861FDB"/>
    <w:rsid w:val="0086542D"/>
    <w:rsid w:val="00881865"/>
    <w:rsid w:val="00887F89"/>
    <w:rsid w:val="008A3BB9"/>
    <w:rsid w:val="008A625B"/>
    <w:rsid w:val="008C3DA2"/>
    <w:rsid w:val="008D1DFF"/>
    <w:rsid w:val="008F1630"/>
    <w:rsid w:val="008F1C4D"/>
    <w:rsid w:val="008F2660"/>
    <w:rsid w:val="00901FB0"/>
    <w:rsid w:val="00910923"/>
    <w:rsid w:val="009225CE"/>
    <w:rsid w:val="00922B08"/>
    <w:rsid w:val="00926405"/>
    <w:rsid w:val="009305E9"/>
    <w:rsid w:val="00933E23"/>
    <w:rsid w:val="00933F74"/>
    <w:rsid w:val="00944713"/>
    <w:rsid w:val="00951CEF"/>
    <w:rsid w:val="00957DB9"/>
    <w:rsid w:val="00961C21"/>
    <w:rsid w:val="00965C3D"/>
    <w:rsid w:val="00971DE3"/>
    <w:rsid w:val="00974E5E"/>
    <w:rsid w:val="00976775"/>
    <w:rsid w:val="009858A4"/>
    <w:rsid w:val="00987D51"/>
    <w:rsid w:val="0099651F"/>
    <w:rsid w:val="009A6221"/>
    <w:rsid w:val="009B0B47"/>
    <w:rsid w:val="009B67B7"/>
    <w:rsid w:val="009C417C"/>
    <w:rsid w:val="009C5129"/>
    <w:rsid w:val="009C756E"/>
    <w:rsid w:val="009D1DBB"/>
    <w:rsid w:val="009F324F"/>
    <w:rsid w:val="00A01C89"/>
    <w:rsid w:val="00A1326D"/>
    <w:rsid w:val="00A158D6"/>
    <w:rsid w:val="00A20140"/>
    <w:rsid w:val="00A2111B"/>
    <w:rsid w:val="00A2272E"/>
    <w:rsid w:val="00A31B76"/>
    <w:rsid w:val="00A31BDB"/>
    <w:rsid w:val="00A355DD"/>
    <w:rsid w:val="00A42A9B"/>
    <w:rsid w:val="00A4798F"/>
    <w:rsid w:val="00A50075"/>
    <w:rsid w:val="00A5626F"/>
    <w:rsid w:val="00A63020"/>
    <w:rsid w:val="00A74073"/>
    <w:rsid w:val="00A76AC8"/>
    <w:rsid w:val="00A82FA9"/>
    <w:rsid w:val="00A93966"/>
    <w:rsid w:val="00AA1F13"/>
    <w:rsid w:val="00AA21D4"/>
    <w:rsid w:val="00AA262B"/>
    <w:rsid w:val="00AA3228"/>
    <w:rsid w:val="00AA4DAB"/>
    <w:rsid w:val="00AB0527"/>
    <w:rsid w:val="00AB0761"/>
    <w:rsid w:val="00AB3347"/>
    <w:rsid w:val="00AB71BD"/>
    <w:rsid w:val="00AB77EC"/>
    <w:rsid w:val="00AC6F4A"/>
    <w:rsid w:val="00B07DA8"/>
    <w:rsid w:val="00B142D8"/>
    <w:rsid w:val="00B31119"/>
    <w:rsid w:val="00B43991"/>
    <w:rsid w:val="00B464BE"/>
    <w:rsid w:val="00B465F2"/>
    <w:rsid w:val="00B5158D"/>
    <w:rsid w:val="00B6251B"/>
    <w:rsid w:val="00B76B4F"/>
    <w:rsid w:val="00B8232B"/>
    <w:rsid w:val="00B84518"/>
    <w:rsid w:val="00BA432A"/>
    <w:rsid w:val="00BB370F"/>
    <w:rsid w:val="00BB3EBB"/>
    <w:rsid w:val="00BB443C"/>
    <w:rsid w:val="00BB5A2E"/>
    <w:rsid w:val="00BB6A5A"/>
    <w:rsid w:val="00BC0375"/>
    <w:rsid w:val="00BC6B46"/>
    <w:rsid w:val="00BD11B0"/>
    <w:rsid w:val="00BE5930"/>
    <w:rsid w:val="00BF4B91"/>
    <w:rsid w:val="00BF5013"/>
    <w:rsid w:val="00C00405"/>
    <w:rsid w:val="00C02157"/>
    <w:rsid w:val="00C0717E"/>
    <w:rsid w:val="00C30908"/>
    <w:rsid w:val="00C34A9E"/>
    <w:rsid w:val="00C37EE1"/>
    <w:rsid w:val="00C44043"/>
    <w:rsid w:val="00C45EB5"/>
    <w:rsid w:val="00C525C5"/>
    <w:rsid w:val="00C52E94"/>
    <w:rsid w:val="00C6677F"/>
    <w:rsid w:val="00C6799E"/>
    <w:rsid w:val="00C7084C"/>
    <w:rsid w:val="00C83C25"/>
    <w:rsid w:val="00C85420"/>
    <w:rsid w:val="00C91837"/>
    <w:rsid w:val="00CA1B7B"/>
    <w:rsid w:val="00CA41C1"/>
    <w:rsid w:val="00CA5B8C"/>
    <w:rsid w:val="00CB1405"/>
    <w:rsid w:val="00CB5945"/>
    <w:rsid w:val="00CC455F"/>
    <w:rsid w:val="00CD7363"/>
    <w:rsid w:val="00CE6E38"/>
    <w:rsid w:val="00CF06B3"/>
    <w:rsid w:val="00D010CE"/>
    <w:rsid w:val="00D12085"/>
    <w:rsid w:val="00D17D9B"/>
    <w:rsid w:val="00D26D8B"/>
    <w:rsid w:val="00D344FF"/>
    <w:rsid w:val="00D368C8"/>
    <w:rsid w:val="00D40C13"/>
    <w:rsid w:val="00D43B2D"/>
    <w:rsid w:val="00D44A68"/>
    <w:rsid w:val="00D5724A"/>
    <w:rsid w:val="00D61841"/>
    <w:rsid w:val="00D70552"/>
    <w:rsid w:val="00D779D4"/>
    <w:rsid w:val="00DA3E6B"/>
    <w:rsid w:val="00DB1401"/>
    <w:rsid w:val="00DD048F"/>
    <w:rsid w:val="00DD1A7E"/>
    <w:rsid w:val="00DD4485"/>
    <w:rsid w:val="00DD707C"/>
    <w:rsid w:val="00DE37DB"/>
    <w:rsid w:val="00DF1AE4"/>
    <w:rsid w:val="00E01DCD"/>
    <w:rsid w:val="00E1070E"/>
    <w:rsid w:val="00E20BDE"/>
    <w:rsid w:val="00E31D6E"/>
    <w:rsid w:val="00E3302C"/>
    <w:rsid w:val="00E5389C"/>
    <w:rsid w:val="00E55F39"/>
    <w:rsid w:val="00E57E9A"/>
    <w:rsid w:val="00E66D93"/>
    <w:rsid w:val="00E676FD"/>
    <w:rsid w:val="00E747CD"/>
    <w:rsid w:val="00E77881"/>
    <w:rsid w:val="00E805A3"/>
    <w:rsid w:val="00E80B39"/>
    <w:rsid w:val="00E917E0"/>
    <w:rsid w:val="00E923FA"/>
    <w:rsid w:val="00E934FF"/>
    <w:rsid w:val="00E936DF"/>
    <w:rsid w:val="00E97689"/>
    <w:rsid w:val="00EA60F9"/>
    <w:rsid w:val="00EA724B"/>
    <w:rsid w:val="00EA76D1"/>
    <w:rsid w:val="00EB0E5C"/>
    <w:rsid w:val="00EB2A3C"/>
    <w:rsid w:val="00EB692C"/>
    <w:rsid w:val="00EC0B51"/>
    <w:rsid w:val="00EC2BD7"/>
    <w:rsid w:val="00EC34FF"/>
    <w:rsid w:val="00EC47A3"/>
    <w:rsid w:val="00EC4AE3"/>
    <w:rsid w:val="00EE6578"/>
    <w:rsid w:val="00EF6C1E"/>
    <w:rsid w:val="00EF6E3F"/>
    <w:rsid w:val="00F11E03"/>
    <w:rsid w:val="00F232C6"/>
    <w:rsid w:val="00F506DC"/>
    <w:rsid w:val="00F65EC9"/>
    <w:rsid w:val="00F7234D"/>
    <w:rsid w:val="00F7280E"/>
    <w:rsid w:val="00F746F8"/>
    <w:rsid w:val="00F900AD"/>
    <w:rsid w:val="00F95248"/>
    <w:rsid w:val="00FB2CF9"/>
    <w:rsid w:val="00FB3ED1"/>
    <w:rsid w:val="00FB64A2"/>
    <w:rsid w:val="00FD0B9E"/>
    <w:rsid w:val="00FD5AA6"/>
    <w:rsid w:val="00FD7D57"/>
    <w:rsid w:val="00FE6A56"/>
    <w:rsid w:val="00FE7475"/>
    <w:rsid w:val="00FE7FA4"/>
    <w:rsid w:val="00FF098D"/>
    <w:rsid w:val="00FF2436"/>
    <w:rsid w:val="00FF4FC6"/>
    <w:rsid w:val="00FF623E"/>
    <w:rsid w:val="01073539"/>
    <w:rsid w:val="01176AF1"/>
    <w:rsid w:val="017E3F9E"/>
    <w:rsid w:val="029C7D1F"/>
    <w:rsid w:val="039C7D41"/>
    <w:rsid w:val="03FB7FA2"/>
    <w:rsid w:val="06550ECB"/>
    <w:rsid w:val="06A240EF"/>
    <w:rsid w:val="06AB679A"/>
    <w:rsid w:val="07121FBA"/>
    <w:rsid w:val="07646972"/>
    <w:rsid w:val="07BD68D4"/>
    <w:rsid w:val="07F11A29"/>
    <w:rsid w:val="08BD4F87"/>
    <w:rsid w:val="08E11E6A"/>
    <w:rsid w:val="0A386DAB"/>
    <w:rsid w:val="0A3F61AE"/>
    <w:rsid w:val="0A6C0DCA"/>
    <w:rsid w:val="0D183166"/>
    <w:rsid w:val="0D9438CD"/>
    <w:rsid w:val="0EAE66C8"/>
    <w:rsid w:val="0FF9369F"/>
    <w:rsid w:val="10785F83"/>
    <w:rsid w:val="10C63183"/>
    <w:rsid w:val="116C2D40"/>
    <w:rsid w:val="11BE6EC5"/>
    <w:rsid w:val="141F0601"/>
    <w:rsid w:val="14A137F9"/>
    <w:rsid w:val="15A82C63"/>
    <w:rsid w:val="17872256"/>
    <w:rsid w:val="178E19A4"/>
    <w:rsid w:val="18466391"/>
    <w:rsid w:val="188A1CF3"/>
    <w:rsid w:val="18D55D99"/>
    <w:rsid w:val="18D93F03"/>
    <w:rsid w:val="19D35EA0"/>
    <w:rsid w:val="1A230D25"/>
    <w:rsid w:val="1AE6399F"/>
    <w:rsid w:val="1B0A462C"/>
    <w:rsid w:val="1CA015C6"/>
    <w:rsid w:val="1D0605E6"/>
    <w:rsid w:val="1D9372F9"/>
    <w:rsid w:val="202C1E97"/>
    <w:rsid w:val="20E232D9"/>
    <w:rsid w:val="214E7395"/>
    <w:rsid w:val="217C43E1"/>
    <w:rsid w:val="221A733A"/>
    <w:rsid w:val="2306472A"/>
    <w:rsid w:val="23343918"/>
    <w:rsid w:val="24F81A05"/>
    <w:rsid w:val="260B37CB"/>
    <w:rsid w:val="26205913"/>
    <w:rsid w:val="27881EB9"/>
    <w:rsid w:val="27E510F1"/>
    <w:rsid w:val="27F40595"/>
    <w:rsid w:val="287F000E"/>
    <w:rsid w:val="2B35768B"/>
    <w:rsid w:val="2C141CB3"/>
    <w:rsid w:val="2D544611"/>
    <w:rsid w:val="2DAC0150"/>
    <w:rsid w:val="2E8C776E"/>
    <w:rsid w:val="2F4870A9"/>
    <w:rsid w:val="30513065"/>
    <w:rsid w:val="30650364"/>
    <w:rsid w:val="31AE53CE"/>
    <w:rsid w:val="335C2374"/>
    <w:rsid w:val="339912F0"/>
    <w:rsid w:val="356B127B"/>
    <w:rsid w:val="35BE43BC"/>
    <w:rsid w:val="367B2930"/>
    <w:rsid w:val="3A47436A"/>
    <w:rsid w:val="3C1E4C0B"/>
    <w:rsid w:val="3D36789B"/>
    <w:rsid w:val="3D8B6B5C"/>
    <w:rsid w:val="3DD50B70"/>
    <w:rsid w:val="4079744A"/>
    <w:rsid w:val="40F3633F"/>
    <w:rsid w:val="42A847EF"/>
    <w:rsid w:val="43610DC3"/>
    <w:rsid w:val="45613E4F"/>
    <w:rsid w:val="461D0B01"/>
    <w:rsid w:val="476E3B87"/>
    <w:rsid w:val="4879437D"/>
    <w:rsid w:val="4C002773"/>
    <w:rsid w:val="4C61079B"/>
    <w:rsid w:val="4CA73985"/>
    <w:rsid w:val="4D6B3330"/>
    <w:rsid w:val="4DB850FB"/>
    <w:rsid w:val="4DBF3F67"/>
    <w:rsid w:val="4DFB198D"/>
    <w:rsid w:val="4F920E4C"/>
    <w:rsid w:val="52BD5E10"/>
    <w:rsid w:val="52FD0BB4"/>
    <w:rsid w:val="54FF1473"/>
    <w:rsid w:val="55551E76"/>
    <w:rsid w:val="56A66946"/>
    <w:rsid w:val="56DF04BD"/>
    <w:rsid w:val="572400BE"/>
    <w:rsid w:val="574068EF"/>
    <w:rsid w:val="580938AF"/>
    <w:rsid w:val="593B2937"/>
    <w:rsid w:val="59A515B1"/>
    <w:rsid w:val="5AB01B73"/>
    <w:rsid w:val="5AB12395"/>
    <w:rsid w:val="5BB25A57"/>
    <w:rsid w:val="5BED3547"/>
    <w:rsid w:val="5C2E6DF3"/>
    <w:rsid w:val="5C547127"/>
    <w:rsid w:val="5C9B689E"/>
    <w:rsid w:val="5DF85A2F"/>
    <w:rsid w:val="5E895D4F"/>
    <w:rsid w:val="60761C16"/>
    <w:rsid w:val="62185DAB"/>
    <w:rsid w:val="622D1D72"/>
    <w:rsid w:val="62876FE0"/>
    <w:rsid w:val="62BA5948"/>
    <w:rsid w:val="63374958"/>
    <w:rsid w:val="64AE6A57"/>
    <w:rsid w:val="64BA7FDF"/>
    <w:rsid w:val="6639087B"/>
    <w:rsid w:val="664F319E"/>
    <w:rsid w:val="66537837"/>
    <w:rsid w:val="68B57169"/>
    <w:rsid w:val="68E612AF"/>
    <w:rsid w:val="6A463A0B"/>
    <w:rsid w:val="6A5B4860"/>
    <w:rsid w:val="6AF95223"/>
    <w:rsid w:val="6B3C5F88"/>
    <w:rsid w:val="6D0C178A"/>
    <w:rsid w:val="6D1F0541"/>
    <w:rsid w:val="6E4E6E04"/>
    <w:rsid w:val="6E8B6FD5"/>
    <w:rsid w:val="6FEA5DF8"/>
    <w:rsid w:val="714801A9"/>
    <w:rsid w:val="717B11F0"/>
    <w:rsid w:val="722264A4"/>
    <w:rsid w:val="72277CCE"/>
    <w:rsid w:val="72576012"/>
    <w:rsid w:val="72DB5BAA"/>
    <w:rsid w:val="72F83485"/>
    <w:rsid w:val="732B503A"/>
    <w:rsid w:val="73B22C32"/>
    <w:rsid w:val="7480243A"/>
    <w:rsid w:val="74887CBA"/>
    <w:rsid w:val="77103780"/>
    <w:rsid w:val="773D173F"/>
    <w:rsid w:val="78237FBC"/>
    <w:rsid w:val="79683141"/>
    <w:rsid w:val="79F96A53"/>
    <w:rsid w:val="7A482801"/>
    <w:rsid w:val="7A695E55"/>
    <w:rsid w:val="7AAC3621"/>
    <w:rsid w:val="7BB37C60"/>
    <w:rsid w:val="7D3E05C3"/>
    <w:rsid w:val="7F2514E7"/>
    <w:rsid w:val="7F4F18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ACE1C7-10C2-474F-ADD9-22711BAE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widowControl/>
      <w:tabs>
        <w:tab w:val="left" w:pos="555"/>
      </w:tabs>
      <w:spacing w:before="80" w:after="80"/>
      <w:ind w:right="446"/>
      <w:jc w:val="left"/>
      <w:outlineLvl w:val="0"/>
    </w:pPr>
    <w:rPr>
      <w:kern w:val="0"/>
      <w:sz w:val="24"/>
      <w:lang w:val="en-GB"/>
    </w:rPr>
  </w:style>
  <w:style w:type="paragraph" w:styleId="2">
    <w:name w:val="heading 2"/>
    <w:basedOn w:val="20"/>
    <w:next w:val="a"/>
    <w:link w:val="2Char"/>
    <w:uiPriority w:val="9"/>
    <w:qFormat/>
    <w:pPr>
      <w:keepNext/>
      <w:widowControl/>
      <w:tabs>
        <w:tab w:val="right" w:leader="dot" w:pos="9070"/>
      </w:tabs>
      <w:spacing w:before="100" w:beforeAutospacing="1" w:after="100" w:afterAutospacing="1"/>
      <w:ind w:leftChars="0" w:left="0"/>
      <w:outlineLvl w:val="1"/>
    </w:pPr>
    <w:rPr>
      <w:b/>
      <w:smallCaps/>
      <w:kern w:val="0"/>
      <w:sz w:val="24"/>
      <w:szCs w:val="20"/>
      <w:lang w:val="de-DE" w:eastAsia="en-US"/>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pPr>
      <w:keepNext/>
      <w:widowControl/>
      <w:tabs>
        <w:tab w:val="left" w:pos="1008"/>
        <w:tab w:val="left" w:pos="2100"/>
      </w:tabs>
      <w:spacing w:before="100" w:beforeAutospacing="1" w:after="100" w:afterAutospacing="1"/>
      <w:ind w:left="2100" w:hanging="420"/>
      <w:outlineLvl w:val="4"/>
    </w:pPr>
    <w:rPr>
      <w:rFonts w:ascii="Arial" w:hAnsi="Arial"/>
      <w:b/>
      <w:kern w:val="0"/>
      <w:sz w:val="22"/>
      <w:szCs w:val="20"/>
      <w:lang w:eastAsia="en-US"/>
    </w:rPr>
  </w:style>
  <w:style w:type="paragraph" w:styleId="6">
    <w:name w:val="heading 6"/>
    <w:basedOn w:val="a"/>
    <w:next w:val="a"/>
    <w:link w:val="6Char"/>
    <w:qFormat/>
    <w:pPr>
      <w:keepNext/>
      <w:tabs>
        <w:tab w:val="left" w:pos="1152"/>
        <w:tab w:val="left" w:pos="2520"/>
      </w:tabs>
      <w:spacing w:before="60" w:after="60"/>
      <w:ind w:left="2520" w:hanging="420"/>
      <w:jc w:val="center"/>
      <w:outlineLvl w:val="5"/>
    </w:pPr>
    <w:rPr>
      <w:rFonts w:ascii="Arial" w:hAnsi="Arial"/>
      <w:b/>
      <w:kern w:val="0"/>
      <w:sz w:val="24"/>
      <w:lang w:eastAsia="en-US"/>
    </w:rPr>
  </w:style>
  <w:style w:type="paragraph" w:styleId="7">
    <w:name w:val="heading 7"/>
    <w:basedOn w:val="a"/>
    <w:next w:val="a"/>
    <w:link w:val="7Char"/>
    <w:qFormat/>
    <w:pPr>
      <w:keepNext/>
      <w:tabs>
        <w:tab w:val="left" w:pos="1296"/>
        <w:tab w:val="left" w:pos="2940"/>
      </w:tabs>
      <w:spacing w:before="60" w:after="60"/>
      <w:ind w:left="2940" w:hanging="420"/>
      <w:jc w:val="center"/>
      <w:outlineLvl w:val="6"/>
    </w:pPr>
    <w:rPr>
      <w:b/>
      <w:kern w:val="0"/>
      <w:sz w:val="28"/>
      <w:lang w:eastAsia="en-US"/>
    </w:rPr>
  </w:style>
  <w:style w:type="paragraph" w:styleId="8">
    <w:name w:val="heading 8"/>
    <w:basedOn w:val="a"/>
    <w:next w:val="a"/>
    <w:link w:val="8Char"/>
    <w:qFormat/>
    <w:pPr>
      <w:keepNext/>
      <w:widowControl/>
      <w:tabs>
        <w:tab w:val="left" w:pos="1440"/>
        <w:tab w:val="left" w:pos="3360"/>
      </w:tabs>
      <w:spacing w:before="100" w:beforeAutospacing="1" w:after="100" w:afterAutospacing="1" w:line="280" w:lineRule="atLeast"/>
      <w:ind w:left="3360" w:right="137" w:hanging="420"/>
      <w:outlineLvl w:val="7"/>
    </w:pPr>
    <w:rPr>
      <w:b/>
      <w:bCs/>
      <w:kern w:val="0"/>
      <w:sz w:val="22"/>
      <w:lang w:eastAsia="en-US"/>
    </w:rPr>
  </w:style>
  <w:style w:type="paragraph" w:styleId="9">
    <w:name w:val="heading 9"/>
    <w:basedOn w:val="a"/>
    <w:next w:val="a"/>
    <w:link w:val="9Char"/>
    <w:qFormat/>
    <w:pPr>
      <w:keepNext/>
      <w:widowControl/>
      <w:tabs>
        <w:tab w:val="left" w:pos="1584"/>
        <w:tab w:val="left" w:pos="3780"/>
      </w:tabs>
      <w:spacing w:before="100" w:beforeAutospacing="1" w:after="100" w:afterAutospacing="1" w:line="280" w:lineRule="atLeast"/>
      <w:ind w:left="3780" w:right="137" w:hanging="420"/>
      <w:jc w:val="center"/>
      <w:outlineLvl w:val="8"/>
    </w:pPr>
    <w:rPr>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uiPriority w:val="39"/>
    <w:unhideWhenUsed/>
    <w:qFormat/>
    <w:pPr>
      <w:ind w:leftChars="200" w:left="420"/>
    </w:pPr>
  </w:style>
  <w:style w:type="paragraph" w:styleId="70">
    <w:name w:val="toc 7"/>
    <w:basedOn w:val="a"/>
    <w:next w:val="a"/>
    <w:qFormat/>
    <w:pPr>
      <w:ind w:leftChars="1200" w:left="2520"/>
    </w:pPr>
  </w:style>
  <w:style w:type="paragraph" w:styleId="40">
    <w:name w:val="List Bullet 4"/>
    <w:basedOn w:val="a"/>
    <w:qFormat/>
    <w:rPr>
      <w:bCs/>
      <w:kern w:val="0"/>
      <w:szCs w:val="21"/>
    </w:rPr>
  </w:style>
  <w:style w:type="paragraph" w:styleId="a3">
    <w:name w:val="Normal Indent"/>
    <w:basedOn w:val="a"/>
    <w:qFormat/>
    <w:pPr>
      <w:ind w:firstLine="420"/>
    </w:pPr>
    <w:rPr>
      <w:szCs w:val="20"/>
    </w:rPr>
  </w:style>
  <w:style w:type="paragraph" w:styleId="a4">
    <w:name w:val="caption"/>
    <w:basedOn w:val="a"/>
    <w:next w:val="a"/>
    <w:qFormat/>
    <w:pPr>
      <w:widowControl/>
      <w:jc w:val="center"/>
    </w:pPr>
    <w:rPr>
      <w:rFonts w:ascii="Arial" w:hAnsi="Arial"/>
      <w:b/>
      <w:kern w:val="0"/>
      <w:sz w:val="24"/>
      <w:szCs w:val="20"/>
      <w:lang w:val="en-GB" w:eastAsia="de-DE"/>
    </w:rPr>
  </w:style>
  <w:style w:type="paragraph" w:styleId="a5">
    <w:name w:val="Document Map"/>
    <w:basedOn w:val="a"/>
    <w:link w:val="Char"/>
    <w:uiPriority w:val="99"/>
    <w:qFormat/>
    <w:rPr>
      <w:rFonts w:ascii="宋体" w:eastAsiaTheme="minorEastAsia" w:hAnsiTheme="minorHAnsi" w:cstheme="minorBidi"/>
      <w:sz w:val="18"/>
      <w:szCs w:val="18"/>
    </w:rPr>
  </w:style>
  <w:style w:type="paragraph" w:styleId="a6">
    <w:name w:val="annotation text"/>
    <w:basedOn w:val="a"/>
    <w:link w:val="Char0"/>
    <w:uiPriority w:val="99"/>
    <w:unhideWhenUsed/>
    <w:qFormat/>
    <w:pPr>
      <w:jc w:val="left"/>
    </w:pPr>
    <w:rPr>
      <w:rFonts w:asciiTheme="minorHAnsi" w:eastAsiaTheme="minorEastAsia" w:hAnsiTheme="minorHAnsi" w:cstheme="minorBidi"/>
    </w:rPr>
  </w:style>
  <w:style w:type="paragraph" w:styleId="a7">
    <w:name w:val="Body Text"/>
    <w:basedOn w:val="a"/>
    <w:link w:val="Char1"/>
    <w:qFormat/>
    <w:pPr>
      <w:widowControl/>
      <w:tabs>
        <w:tab w:val="left" w:pos="567"/>
        <w:tab w:val="left" w:pos="1134"/>
        <w:tab w:val="left" w:pos="1701"/>
        <w:tab w:val="left" w:pos="2268"/>
        <w:tab w:val="left" w:pos="2835"/>
        <w:tab w:val="left" w:pos="3402"/>
      </w:tabs>
    </w:pPr>
    <w:rPr>
      <w:rFonts w:ascii="Arial" w:hAnsi="Arial"/>
      <w:kern w:val="0"/>
      <w:sz w:val="20"/>
      <w:szCs w:val="20"/>
      <w:lang w:eastAsia="en-US"/>
    </w:rPr>
  </w:style>
  <w:style w:type="paragraph" w:styleId="a8">
    <w:name w:val="Block Text"/>
    <w:basedOn w:val="a"/>
    <w:qFormat/>
    <w:pPr>
      <w:widowControl/>
      <w:ind w:left="-90" w:right="-108"/>
    </w:pPr>
    <w:rPr>
      <w:kern w:val="0"/>
      <w:sz w:val="22"/>
      <w:szCs w:val="20"/>
      <w:lang w:val="en-GB" w:eastAsia="en-US"/>
    </w:rPr>
  </w:style>
  <w:style w:type="paragraph" w:styleId="50">
    <w:name w:val="toc 5"/>
    <w:basedOn w:val="a"/>
    <w:next w:val="a"/>
    <w:qFormat/>
    <w:pPr>
      <w:ind w:leftChars="800" w:left="1680"/>
    </w:pPr>
  </w:style>
  <w:style w:type="paragraph" w:styleId="30">
    <w:name w:val="toc 3"/>
    <w:basedOn w:val="a"/>
    <w:next w:val="a"/>
    <w:uiPriority w:val="39"/>
    <w:qFormat/>
    <w:pPr>
      <w:ind w:leftChars="400" w:left="840"/>
    </w:pPr>
  </w:style>
  <w:style w:type="paragraph" w:styleId="80">
    <w:name w:val="toc 8"/>
    <w:basedOn w:val="a"/>
    <w:next w:val="a"/>
    <w:qFormat/>
    <w:pPr>
      <w:ind w:leftChars="1400" w:left="2940"/>
    </w:pPr>
  </w:style>
  <w:style w:type="paragraph" w:styleId="a9">
    <w:name w:val="Date"/>
    <w:basedOn w:val="a"/>
    <w:next w:val="a"/>
    <w:link w:val="Char2"/>
    <w:qFormat/>
    <w:rPr>
      <w:rFonts w:ascii="宋体"/>
      <w:sz w:val="28"/>
      <w:szCs w:val="20"/>
    </w:rPr>
  </w:style>
  <w:style w:type="paragraph" w:styleId="aa">
    <w:name w:val="endnote text"/>
    <w:basedOn w:val="a"/>
    <w:link w:val="Char3"/>
    <w:qFormat/>
    <w:pPr>
      <w:widowControl/>
      <w:jc w:val="left"/>
    </w:pPr>
    <w:rPr>
      <w:rFonts w:ascii="Arial" w:hAnsi="Arial"/>
      <w:kern w:val="0"/>
      <w:sz w:val="20"/>
      <w:szCs w:val="20"/>
      <w:lang w:eastAsia="en-US"/>
    </w:rPr>
  </w:style>
  <w:style w:type="paragraph" w:styleId="ab">
    <w:name w:val="Balloon Text"/>
    <w:basedOn w:val="a"/>
    <w:link w:val="Char4"/>
    <w:uiPriority w:val="99"/>
    <w:unhideWhenUsed/>
    <w:qFormat/>
    <w:rPr>
      <w:sz w:val="18"/>
      <w:szCs w:val="18"/>
    </w:rPr>
  </w:style>
  <w:style w:type="paragraph" w:styleId="ac">
    <w:name w:val="footer"/>
    <w:basedOn w:val="a"/>
    <w:link w:val="Char5"/>
    <w:uiPriority w:val="99"/>
    <w:unhideWhenUsed/>
    <w:qFormat/>
    <w:pPr>
      <w:tabs>
        <w:tab w:val="center" w:pos="4153"/>
        <w:tab w:val="right" w:pos="8306"/>
      </w:tabs>
      <w:snapToGrid w:val="0"/>
      <w:jc w:val="left"/>
    </w:pPr>
    <w:rPr>
      <w:sz w:val="18"/>
      <w:szCs w:val="18"/>
    </w:rPr>
  </w:style>
  <w:style w:type="paragraph" w:styleId="ad">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1">
    <w:name w:val="toc 4"/>
    <w:basedOn w:val="a"/>
    <w:next w:val="a"/>
    <w:qFormat/>
    <w:pPr>
      <w:ind w:leftChars="600" w:left="1260"/>
    </w:pPr>
  </w:style>
  <w:style w:type="paragraph" w:styleId="ae">
    <w:name w:val="Subtitle"/>
    <w:basedOn w:val="a"/>
    <w:next w:val="a"/>
    <w:link w:val="Char7"/>
    <w:uiPriority w:val="11"/>
    <w:qFormat/>
    <w:pPr>
      <w:widowControl/>
      <w:spacing w:line="460" w:lineRule="exact"/>
      <w:ind w:leftChars="200" w:left="200" w:firstLineChars="200" w:firstLine="200"/>
    </w:pPr>
    <w:rPr>
      <w:rFonts w:ascii="Cambria" w:hAnsi="Cambria"/>
      <w:bCs/>
      <w:spacing w:val="20"/>
      <w:kern w:val="28"/>
      <w:sz w:val="24"/>
      <w:szCs w:val="32"/>
      <w:lang w:val="en-GB" w:eastAsia="de-DE"/>
    </w:rPr>
  </w:style>
  <w:style w:type="paragraph" w:styleId="af">
    <w:name w:val="footnote text"/>
    <w:basedOn w:val="a"/>
    <w:link w:val="Char8"/>
    <w:qFormat/>
    <w:pPr>
      <w:widowControl/>
      <w:jc w:val="left"/>
    </w:pPr>
    <w:rPr>
      <w:rFonts w:ascii="Arial" w:hAnsi="Arial"/>
      <w:kern w:val="0"/>
      <w:sz w:val="20"/>
      <w:szCs w:val="20"/>
      <w:lang w:eastAsia="en-US"/>
    </w:rPr>
  </w:style>
  <w:style w:type="paragraph" w:styleId="60">
    <w:name w:val="toc 6"/>
    <w:basedOn w:val="a"/>
    <w:next w:val="a"/>
    <w:qFormat/>
    <w:pPr>
      <w:ind w:leftChars="1000" w:left="2100"/>
    </w:pPr>
  </w:style>
  <w:style w:type="paragraph" w:styleId="90">
    <w:name w:val="toc 9"/>
    <w:basedOn w:val="a"/>
    <w:next w:val="a"/>
    <w:qFormat/>
    <w:pPr>
      <w:ind w:leftChars="1600" w:left="3360"/>
    </w:pPr>
  </w:style>
  <w:style w:type="paragraph" w:styleId="11">
    <w:name w:val="index 1"/>
    <w:basedOn w:val="a"/>
    <w:next w:val="a"/>
    <w:qFormat/>
    <w:pPr>
      <w:jc w:val="center"/>
    </w:pPr>
    <w:rPr>
      <w:szCs w:val="20"/>
    </w:rPr>
  </w:style>
  <w:style w:type="paragraph" w:styleId="af0">
    <w:name w:val="annotation subject"/>
    <w:basedOn w:val="a6"/>
    <w:next w:val="a6"/>
    <w:link w:val="Char9"/>
    <w:uiPriority w:val="99"/>
    <w:unhideWhenUsed/>
    <w:qFormat/>
    <w:rPr>
      <w:rFonts w:ascii="Times New Roman" w:eastAsia="宋体" w:hAnsi="Times New Roman" w:cs="Times New Roman"/>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basedOn w:val="a0"/>
    <w:uiPriority w:val="99"/>
    <w:unhideWhenUsed/>
    <w:qFormat/>
    <w:rPr>
      <w:color w:val="0563C1" w:themeColor="hyperlink"/>
      <w:u w:val="single"/>
    </w:rPr>
  </w:style>
  <w:style w:type="character" w:styleId="af4">
    <w:name w:val="annotation reference"/>
    <w:unhideWhenUsed/>
    <w:qFormat/>
    <w:rPr>
      <w:sz w:val="21"/>
      <w:szCs w:val="21"/>
    </w:rPr>
  </w:style>
  <w:style w:type="character" w:styleId="af5">
    <w:name w:val="footnote reference"/>
    <w:qFormat/>
    <w:rPr>
      <w:rFonts w:ascii="Tahoma" w:hAnsi="Tahoma"/>
      <w:b/>
      <w:sz w:val="20"/>
      <w:shd w:val="clear" w:color="auto" w:fill="auto"/>
      <w:vertAlign w:val="superscript"/>
    </w:rPr>
  </w:style>
  <w:style w:type="character" w:customStyle="1" w:styleId="Char6">
    <w:name w:val="页眉 Char"/>
    <w:basedOn w:val="a0"/>
    <w:link w:val="ad"/>
    <w:uiPriority w:val="99"/>
    <w:qFormat/>
    <w:rPr>
      <w:sz w:val="18"/>
      <w:szCs w:val="18"/>
    </w:rPr>
  </w:style>
  <w:style w:type="character" w:customStyle="1" w:styleId="Char5">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kern w:val="0"/>
      <w:sz w:val="24"/>
      <w:szCs w:val="24"/>
      <w:lang w:val="en-GB"/>
    </w:rPr>
  </w:style>
  <w:style w:type="character" w:customStyle="1" w:styleId="2Char">
    <w:name w:val="标题 2 Char"/>
    <w:basedOn w:val="a0"/>
    <w:link w:val="2"/>
    <w:uiPriority w:val="9"/>
    <w:qFormat/>
    <w:rPr>
      <w:rFonts w:ascii="Times New Roman" w:eastAsia="宋体" w:hAnsi="Times New Roman" w:cs="Times New Roman"/>
      <w:b/>
      <w:smallCaps/>
      <w:kern w:val="0"/>
      <w:sz w:val="24"/>
      <w:szCs w:val="20"/>
      <w:lang w:val="de-DE" w:eastAsia="en-US"/>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Theme="majorHAnsi" w:eastAsiaTheme="majorEastAsia" w:hAnsiTheme="majorHAnsi" w:cstheme="majorBidi"/>
      <w:b/>
      <w:bCs/>
      <w:sz w:val="28"/>
      <w:szCs w:val="28"/>
    </w:rPr>
  </w:style>
  <w:style w:type="character" w:customStyle="1" w:styleId="5Char">
    <w:name w:val="标题 5 Char"/>
    <w:basedOn w:val="a0"/>
    <w:link w:val="5"/>
    <w:qFormat/>
    <w:rPr>
      <w:rFonts w:ascii="Arial" w:eastAsia="宋体" w:hAnsi="Arial" w:cs="Times New Roman"/>
      <w:b/>
      <w:kern w:val="0"/>
      <w:sz w:val="22"/>
      <w:szCs w:val="20"/>
      <w:lang w:eastAsia="en-US"/>
    </w:rPr>
  </w:style>
  <w:style w:type="character" w:customStyle="1" w:styleId="6Char">
    <w:name w:val="标题 6 Char"/>
    <w:basedOn w:val="a0"/>
    <w:link w:val="6"/>
    <w:qFormat/>
    <w:rPr>
      <w:rFonts w:ascii="Arial" w:eastAsia="宋体" w:hAnsi="Arial" w:cs="Times New Roman"/>
      <w:b/>
      <w:kern w:val="0"/>
      <w:sz w:val="24"/>
      <w:szCs w:val="24"/>
      <w:lang w:eastAsia="en-US"/>
    </w:rPr>
  </w:style>
  <w:style w:type="character" w:customStyle="1" w:styleId="7Char">
    <w:name w:val="标题 7 Char"/>
    <w:basedOn w:val="a0"/>
    <w:link w:val="7"/>
    <w:qFormat/>
    <w:rPr>
      <w:rFonts w:ascii="Times New Roman" w:eastAsia="宋体" w:hAnsi="Times New Roman" w:cs="Times New Roman"/>
      <w:b/>
      <w:kern w:val="0"/>
      <w:sz w:val="28"/>
      <w:szCs w:val="24"/>
      <w:lang w:eastAsia="en-US"/>
    </w:rPr>
  </w:style>
  <w:style w:type="character" w:customStyle="1" w:styleId="8Char">
    <w:name w:val="标题 8 Char"/>
    <w:basedOn w:val="a0"/>
    <w:link w:val="8"/>
    <w:qFormat/>
    <w:rPr>
      <w:rFonts w:ascii="Times New Roman" w:eastAsia="宋体" w:hAnsi="Times New Roman" w:cs="Times New Roman"/>
      <w:b/>
      <w:bCs/>
      <w:kern w:val="0"/>
      <w:sz w:val="22"/>
      <w:szCs w:val="24"/>
      <w:lang w:eastAsia="en-US"/>
    </w:rPr>
  </w:style>
  <w:style w:type="character" w:customStyle="1" w:styleId="9Char">
    <w:name w:val="标题 9 Char"/>
    <w:basedOn w:val="a0"/>
    <w:link w:val="9"/>
    <w:qFormat/>
    <w:rPr>
      <w:rFonts w:ascii="Times New Roman" w:eastAsia="宋体" w:hAnsi="Times New Roman" w:cs="Times New Roman"/>
      <w:b/>
      <w:bCs/>
      <w:kern w:val="0"/>
      <w:sz w:val="24"/>
      <w:szCs w:val="24"/>
      <w:lang w:eastAsia="en-US"/>
    </w:rPr>
  </w:style>
  <w:style w:type="character" w:customStyle="1" w:styleId="TextCharChar">
    <w:name w:val="Text Char Char"/>
    <w:link w:val="Text"/>
    <w:qFormat/>
    <w:rPr>
      <w:sz w:val="24"/>
      <w:lang w:eastAsia="en-US"/>
    </w:rPr>
  </w:style>
  <w:style w:type="paragraph" w:customStyle="1" w:styleId="Text">
    <w:name w:val="Text"/>
    <w:basedOn w:val="a"/>
    <w:link w:val="TextCharChar"/>
    <w:qFormat/>
    <w:pPr>
      <w:widowControl/>
      <w:spacing w:before="120"/>
    </w:pPr>
    <w:rPr>
      <w:rFonts w:asciiTheme="minorHAnsi" w:eastAsiaTheme="minorEastAsia" w:hAnsiTheme="minorHAnsi" w:cstheme="minorBidi"/>
      <w:sz w:val="24"/>
      <w:szCs w:val="22"/>
      <w:lang w:eastAsia="en-US"/>
    </w:rPr>
  </w:style>
  <w:style w:type="paragraph" w:styleId="af6">
    <w:name w:val="List Paragraph"/>
    <w:basedOn w:val="a"/>
    <w:link w:val="Chara"/>
    <w:uiPriority w:val="34"/>
    <w:qFormat/>
    <w:pPr>
      <w:widowControl/>
      <w:ind w:firstLine="420"/>
    </w:pPr>
    <w:rPr>
      <w:rFonts w:ascii="Calibri" w:hAnsi="Calibri" w:cs="宋体"/>
      <w:kern w:val="0"/>
      <w:szCs w:val="21"/>
      <w:lang w:eastAsia="it-IT"/>
    </w:rPr>
  </w:style>
  <w:style w:type="character" w:customStyle="1" w:styleId="Char4">
    <w:name w:val="批注框文本 Char"/>
    <w:basedOn w:val="a0"/>
    <w:link w:val="ab"/>
    <w:uiPriority w:val="99"/>
    <w:qFormat/>
    <w:rPr>
      <w:rFonts w:ascii="Times New Roman" w:eastAsia="宋体" w:hAnsi="Times New Roman" w:cs="Times New Roman"/>
      <w:sz w:val="18"/>
      <w:szCs w:val="18"/>
    </w:rPr>
  </w:style>
  <w:style w:type="character" w:customStyle="1" w:styleId="Char2">
    <w:name w:val="日期 Char"/>
    <w:basedOn w:val="a0"/>
    <w:link w:val="a9"/>
    <w:qFormat/>
    <w:rPr>
      <w:rFonts w:ascii="宋体" w:eastAsia="宋体" w:hAnsi="Times New Roman" w:cs="Times New Roman"/>
      <w:sz w:val="28"/>
      <w:szCs w:val="20"/>
    </w:rPr>
  </w:style>
  <w:style w:type="character" w:customStyle="1" w:styleId="Char0">
    <w:name w:val="批注文字 Char"/>
    <w:link w:val="a6"/>
    <w:uiPriority w:val="99"/>
    <w:qFormat/>
    <w:rPr>
      <w:szCs w:val="24"/>
    </w:rPr>
  </w:style>
  <w:style w:type="character" w:customStyle="1" w:styleId="12">
    <w:name w:val="批注文字 字符1"/>
    <w:basedOn w:val="a0"/>
    <w:uiPriority w:val="99"/>
    <w:semiHidden/>
    <w:qFormat/>
    <w:rPr>
      <w:rFonts w:ascii="Times New Roman" w:eastAsia="宋体" w:hAnsi="Times New Roman" w:cs="Times New Roman"/>
      <w:szCs w:val="24"/>
    </w:rPr>
  </w:style>
  <w:style w:type="character" w:customStyle="1" w:styleId="Char10">
    <w:name w:val="批注文字 Char1"/>
    <w:basedOn w:val="a0"/>
    <w:uiPriority w:val="99"/>
    <w:semiHidden/>
    <w:qFormat/>
    <w:rPr>
      <w:rFonts w:ascii="Times New Roman" w:eastAsia="宋体" w:hAnsi="Times New Roman" w:cs="Times New Roman"/>
      <w:szCs w:val="24"/>
    </w:rPr>
  </w:style>
  <w:style w:type="character" w:customStyle="1" w:styleId="Char9">
    <w:name w:val="批注主题 Char"/>
    <w:basedOn w:val="12"/>
    <w:link w:val="af0"/>
    <w:uiPriority w:val="99"/>
    <w:qFormat/>
    <w:rPr>
      <w:rFonts w:ascii="Times New Roman" w:eastAsia="宋体" w:hAnsi="Times New Roman" w:cs="Times New Roman"/>
      <w:b/>
      <w:bCs/>
      <w:szCs w:val="24"/>
    </w:rPr>
  </w:style>
  <w:style w:type="character" w:customStyle="1" w:styleId="Char">
    <w:name w:val="文档结构图 Char"/>
    <w:link w:val="a5"/>
    <w:uiPriority w:val="99"/>
    <w:qFormat/>
    <w:rPr>
      <w:rFonts w:ascii="宋体"/>
      <w:sz w:val="18"/>
      <w:szCs w:val="18"/>
    </w:rPr>
  </w:style>
  <w:style w:type="character" w:customStyle="1" w:styleId="13">
    <w:name w:val="文档结构图 字符1"/>
    <w:basedOn w:val="a0"/>
    <w:uiPriority w:val="99"/>
    <w:semiHidden/>
    <w:qFormat/>
    <w:rPr>
      <w:rFonts w:ascii="Microsoft YaHei UI" w:eastAsia="Microsoft YaHei UI" w:hAnsi="Times New Roman" w:cs="Times New Roman"/>
      <w:sz w:val="18"/>
      <w:szCs w:val="18"/>
    </w:rPr>
  </w:style>
  <w:style w:type="character" w:customStyle="1" w:styleId="Char3">
    <w:name w:val="尾注文本 Char"/>
    <w:basedOn w:val="a0"/>
    <w:link w:val="aa"/>
    <w:qFormat/>
    <w:rPr>
      <w:rFonts w:ascii="Arial" w:eastAsia="宋体" w:hAnsi="Arial" w:cs="Times New Roman"/>
      <w:kern w:val="0"/>
      <w:sz w:val="20"/>
      <w:szCs w:val="20"/>
      <w:lang w:eastAsia="en-US"/>
    </w:rPr>
  </w:style>
  <w:style w:type="paragraph" w:customStyle="1" w:styleId="TOC1">
    <w:name w:val="TOC 标题1"/>
    <w:basedOn w:val="1"/>
    <w:next w:val="a"/>
    <w:uiPriority w:val="39"/>
    <w:qFormat/>
    <w:pPr>
      <w:keepLines/>
      <w:tabs>
        <w:tab w:val="clear" w:pos="555"/>
      </w:tabs>
      <w:spacing w:before="480" w:after="0" w:line="276" w:lineRule="auto"/>
      <w:ind w:right="0"/>
      <w:outlineLvl w:val="9"/>
    </w:pPr>
    <w:rPr>
      <w:rFonts w:ascii="Cambria" w:hAnsi="Cambria"/>
      <w:b/>
      <w:bCs/>
      <w:color w:val="365F91"/>
      <w:sz w:val="28"/>
      <w:szCs w:val="28"/>
      <w:lang w:val="en-US"/>
    </w:rPr>
  </w:style>
  <w:style w:type="paragraph" w:customStyle="1" w:styleId="Titel3">
    <w:name w:val="Titel3"/>
    <w:basedOn w:val="a"/>
    <w:qFormat/>
    <w:pPr>
      <w:widowControl/>
      <w:jc w:val="left"/>
    </w:pPr>
    <w:rPr>
      <w:rFonts w:ascii="Arial" w:hAnsi="Arial" w:cs="Arial"/>
      <w:b/>
      <w:snapToGrid w:val="0"/>
      <w:kern w:val="0"/>
      <w:sz w:val="22"/>
      <w:szCs w:val="22"/>
      <w:lang w:val="en-GB" w:eastAsia="de-DE"/>
    </w:rPr>
  </w:style>
  <w:style w:type="paragraph" w:customStyle="1" w:styleId="af7">
    <w:name w:val="节标签"/>
    <w:basedOn w:val="a"/>
    <w:next w:val="a7"/>
    <w:qFormat/>
    <w:pPr>
      <w:widowControl/>
      <w:jc w:val="center"/>
    </w:pPr>
    <w:rPr>
      <w:rFonts w:ascii="宋体" w:hAnsi="宋体"/>
      <w:caps/>
      <w:kern w:val="0"/>
      <w:szCs w:val="20"/>
    </w:rPr>
  </w:style>
  <w:style w:type="character" w:customStyle="1" w:styleId="Char1">
    <w:name w:val="正文文本 Char"/>
    <w:basedOn w:val="a0"/>
    <w:link w:val="a7"/>
    <w:qFormat/>
    <w:rPr>
      <w:rFonts w:ascii="Arial" w:eastAsia="宋体" w:hAnsi="Arial" w:cs="Times New Roman"/>
      <w:kern w:val="0"/>
      <w:sz w:val="20"/>
      <w:szCs w:val="20"/>
      <w:lang w:eastAsia="en-US"/>
    </w:rPr>
  </w:style>
  <w:style w:type="character" w:customStyle="1" w:styleId="Char8">
    <w:name w:val="脚注文本 Char"/>
    <w:basedOn w:val="a0"/>
    <w:link w:val="af"/>
    <w:qFormat/>
    <w:rPr>
      <w:rFonts w:ascii="Arial" w:eastAsia="宋体" w:hAnsi="Arial" w:cs="Times New Roman"/>
      <w:kern w:val="0"/>
      <w:sz w:val="20"/>
      <w:szCs w:val="20"/>
      <w:lang w:eastAsia="en-US"/>
    </w:rPr>
  </w:style>
  <w:style w:type="paragraph" w:customStyle="1" w:styleId="Titel2">
    <w:name w:val="Titel2"/>
    <w:basedOn w:val="a"/>
    <w:qFormat/>
    <w:pPr>
      <w:widowControl/>
      <w:jc w:val="center"/>
    </w:pPr>
    <w:rPr>
      <w:rFonts w:ascii="Arial" w:hAnsi="Arial" w:cs="Arial"/>
      <w:snapToGrid w:val="0"/>
      <w:kern w:val="0"/>
      <w:sz w:val="44"/>
      <w:szCs w:val="22"/>
      <w:lang w:val="en-GB" w:eastAsia="de-DE"/>
    </w:rPr>
  </w:style>
  <w:style w:type="paragraph" w:customStyle="1" w:styleId="xl23">
    <w:name w:val="xl2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4"/>
      <w:lang w:eastAsia="en-US"/>
    </w:rPr>
  </w:style>
  <w:style w:type="character" w:customStyle="1" w:styleId="Char11">
    <w:name w:val="文档结构图 Char1"/>
    <w:basedOn w:val="a0"/>
    <w:uiPriority w:val="99"/>
    <w:semiHidden/>
    <w:qFormat/>
    <w:rPr>
      <w:rFonts w:ascii="宋体" w:eastAsia="宋体" w:hAnsi="Times New Roman" w:cs="Times New Roman"/>
      <w:sz w:val="18"/>
      <w:szCs w:val="18"/>
    </w:rPr>
  </w:style>
  <w:style w:type="paragraph" w:customStyle="1" w:styleId="Style30">
    <w:name w:val="_Style 30"/>
    <w:basedOn w:val="a"/>
    <w:next w:val="a7"/>
    <w:qFormat/>
    <w:pPr>
      <w:widowControl/>
      <w:tabs>
        <w:tab w:val="left" w:pos="426"/>
      </w:tabs>
      <w:jc w:val="left"/>
    </w:pPr>
    <w:rPr>
      <w:rFonts w:ascii="Arial" w:hAnsi="Arial"/>
      <w:color w:val="000000"/>
      <w:kern w:val="0"/>
      <w:sz w:val="22"/>
      <w:szCs w:val="20"/>
      <w:lang w:eastAsia="es-ES"/>
    </w:rPr>
  </w:style>
  <w:style w:type="paragraph" w:customStyle="1" w:styleId="Rhrwerk">
    <w:name w:val="Rührwerk"/>
    <w:basedOn w:val="a7"/>
    <w:pPr>
      <w:tabs>
        <w:tab w:val="clear" w:pos="567"/>
        <w:tab w:val="clear" w:pos="1134"/>
        <w:tab w:val="clear" w:pos="1701"/>
        <w:tab w:val="clear" w:pos="2268"/>
        <w:tab w:val="clear" w:pos="2835"/>
        <w:tab w:val="clear" w:pos="3402"/>
      </w:tabs>
      <w:jc w:val="left"/>
    </w:pPr>
    <w:rPr>
      <w:rFonts w:ascii="Times New Roman" w:hAnsi="Times New Roman"/>
      <w:sz w:val="24"/>
      <w:lang w:eastAsia="de-DE"/>
    </w:rPr>
  </w:style>
  <w:style w:type="paragraph" w:customStyle="1" w:styleId="p0">
    <w:name w:val="p0"/>
    <w:basedOn w:val="a"/>
    <w:pPr>
      <w:widowControl/>
      <w:jc w:val="left"/>
    </w:pPr>
    <w:rPr>
      <w:rFonts w:ascii="Courier (W1)" w:hAnsi="Courier (W1)" w:cs="宋体"/>
      <w:kern w:val="0"/>
      <w:sz w:val="24"/>
    </w:rPr>
  </w:style>
  <w:style w:type="paragraph" w:customStyle="1" w:styleId="af8">
    <w:name w:val="正文_表格"/>
    <w:basedOn w:val="a"/>
    <w:link w:val="Charb"/>
    <w:qFormat/>
    <w:pPr>
      <w:widowControl/>
      <w:spacing w:line="480" w:lineRule="exact"/>
      <w:jc w:val="left"/>
    </w:pPr>
    <w:rPr>
      <w:rFonts w:ascii="Arial" w:eastAsia="仿宋" w:hAnsi="Arial"/>
      <w:color w:val="000000"/>
      <w:kern w:val="0"/>
      <w:sz w:val="24"/>
      <w:szCs w:val="21"/>
      <w:lang w:eastAsia="en-US"/>
    </w:rPr>
  </w:style>
  <w:style w:type="character" w:customStyle="1" w:styleId="Charb">
    <w:name w:val="正文_表格 Char"/>
    <w:link w:val="af8"/>
    <w:rPr>
      <w:rFonts w:ascii="Arial" w:eastAsia="仿宋" w:hAnsi="Arial" w:cs="Times New Roman"/>
      <w:color w:val="000000"/>
      <w:kern w:val="0"/>
      <w:sz w:val="24"/>
      <w:szCs w:val="21"/>
      <w:lang w:eastAsia="en-US"/>
    </w:rPr>
  </w:style>
  <w:style w:type="character" w:customStyle="1" w:styleId="Charc">
    <w:name w:val="更改 Char"/>
    <w:link w:val="af9"/>
    <w:rPr>
      <w:rFonts w:ascii="Arial" w:eastAsia="仿宋" w:hAnsi="Arial"/>
      <w:color w:val="B58B80"/>
      <w:sz w:val="24"/>
      <w:szCs w:val="21"/>
      <w:lang w:val="en-GB"/>
    </w:rPr>
  </w:style>
  <w:style w:type="paragraph" w:customStyle="1" w:styleId="af9">
    <w:name w:val="更改"/>
    <w:basedOn w:val="a"/>
    <w:link w:val="Charc"/>
    <w:qFormat/>
    <w:pPr>
      <w:widowControl/>
      <w:spacing w:line="480" w:lineRule="exact"/>
      <w:jc w:val="left"/>
    </w:pPr>
    <w:rPr>
      <w:rFonts w:ascii="Arial" w:eastAsia="仿宋" w:hAnsi="Arial" w:cstheme="minorBidi"/>
      <w:color w:val="B58B80"/>
      <w:sz w:val="24"/>
      <w:szCs w:val="21"/>
      <w:lang w:val="en-GB"/>
    </w:rPr>
  </w:style>
  <w:style w:type="character" w:customStyle="1" w:styleId="TextChar">
    <w:name w:val="Text Char"/>
    <w:qFormat/>
    <w:rPr>
      <w:sz w:val="24"/>
      <w:lang w:eastAsia="en-US"/>
    </w:rPr>
  </w:style>
  <w:style w:type="paragraph" w:customStyle="1" w:styleId="TableText">
    <w:name w:val="Table Text"/>
    <w:basedOn w:val="a"/>
    <w:pPr>
      <w:widowControl/>
      <w:spacing w:before="60" w:after="60"/>
      <w:jc w:val="center"/>
    </w:pPr>
    <w:rPr>
      <w:bCs/>
      <w:kern w:val="0"/>
      <w:sz w:val="24"/>
      <w:lang w:eastAsia="en-US"/>
    </w:rPr>
  </w:style>
  <w:style w:type="paragraph" w:customStyle="1" w:styleId="HeadingLeft">
    <w:name w:val="Heading Left"/>
    <w:basedOn w:val="a"/>
    <w:pPr>
      <w:widowControl/>
      <w:tabs>
        <w:tab w:val="center" w:pos="4820"/>
        <w:tab w:val="right" w:pos="9639"/>
      </w:tabs>
      <w:spacing w:before="120" w:after="120"/>
      <w:jc w:val="left"/>
    </w:pPr>
    <w:rPr>
      <w:rFonts w:ascii="Arial" w:hAnsi="Arial"/>
      <w:b/>
      <w:caps/>
      <w:kern w:val="0"/>
      <w:sz w:val="24"/>
      <w:szCs w:val="20"/>
      <w:lang w:val="en-GB" w:eastAsia="en-US"/>
    </w:rPr>
  </w:style>
  <w:style w:type="character" w:customStyle="1" w:styleId="Char7">
    <w:name w:val="副标题 Char"/>
    <w:basedOn w:val="a0"/>
    <w:link w:val="ae"/>
    <w:uiPriority w:val="11"/>
    <w:qFormat/>
    <w:rPr>
      <w:rFonts w:ascii="Cambria" w:eastAsia="宋体" w:hAnsi="Cambria" w:cs="Times New Roman"/>
      <w:bCs/>
      <w:spacing w:val="20"/>
      <w:kern w:val="28"/>
      <w:sz w:val="24"/>
      <w:szCs w:val="32"/>
      <w:lang w:val="en-GB" w:eastAsia="de-DE"/>
    </w:rPr>
  </w:style>
  <w:style w:type="paragraph" w:styleId="afa">
    <w:name w:val="No Spacing"/>
    <w:basedOn w:val="a"/>
    <w:next w:val="a"/>
    <w:link w:val="Chard"/>
    <w:uiPriority w:val="1"/>
    <w:qFormat/>
    <w:pPr>
      <w:widowControl/>
      <w:spacing w:line="460" w:lineRule="exact"/>
      <w:ind w:leftChars="200" w:left="200" w:firstLineChars="200" w:firstLine="200"/>
    </w:pPr>
    <w:rPr>
      <w:rFonts w:ascii="Arial" w:hAnsi="Arial"/>
      <w:spacing w:val="20"/>
      <w:kern w:val="0"/>
      <w:sz w:val="24"/>
      <w:szCs w:val="20"/>
      <w:lang w:val="en-GB" w:eastAsia="de-DE"/>
    </w:rPr>
  </w:style>
  <w:style w:type="character" w:customStyle="1" w:styleId="Chard">
    <w:name w:val="无间隔 Char"/>
    <w:link w:val="afa"/>
    <w:uiPriority w:val="1"/>
    <w:rPr>
      <w:rFonts w:ascii="Arial" w:eastAsia="宋体" w:hAnsi="Arial" w:cs="Times New Roman"/>
      <w:spacing w:val="20"/>
      <w:kern w:val="0"/>
      <w:sz w:val="24"/>
      <w:szCs w:val="20"/>
      <w:lang w:val="en-GB" w:eastAsia="de-DE"/>
    </w:rPr>
  </w:style>
  <w:style w:type="character" w:customStyle="1" w:styleId="apple-converted-space">
    <w:name w:val="apple-converted-space"/>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customStyle="1" w:styleId="14">
    <w:name w:val="样式1"/>
    <w:basedOn w:val="a0"/>
    <w:uiPriority w:val="1"/>
    <w:rPr>
      <w:color w:val="FF0000"/>
    </w:rPr>
  </w:style>
  <w:style w:type="character" w:customStyle="1" w:styleId="afb">
    <w:name w:val="选配项"/>
    <w:basedOn w:val="a0"/>
    <w:uiPriority w:val="1"/>
    <w:rPr>
      <w:color w:val="auto"/>
      <w:sz w:val="24"/>
      <w:shd w:val="clear" w:color="auto" w:fill="FFFF00"/>
    </w:rPr>
  </w:style>
  <w:style w:type="character" w:customStyle="1" w:styleId="Chara">
    <w:name w:val="列出段落 Char"/>
    <w:link w:val="af6"/>
    <w:uiPriority w:val="34"/>
    <w:qFormat/>
    <w:rPr>
      <w:rFonts w:ascii="Calibri" w:eastAsia="宋体" w:hAnsi="Calibri" w:cs="宋体"/>
      <w:kern w:val="0"/>
      <w:szCs w:val="21"/>
      <w:lang w:eastAsia="it-IT"/>
    </w:rPr>
  </w:style>
  <w:style w:type="paragraph" w:customStyle="1" w:styleId="15">
    <w:name w:val="无间隔1"/>
    <w:uiPriority w:val="99"/>
    <w:pPr>
      <w:widowControl w:val="0"/>
      <w:spacing w:line="360" w:lineRule="auto"/>
      <w:ind w:leftChars="202" w:left="202"/>
      <w:jc w:val="both"/>
    </w:pPr>
    <w:rPr>
      <w:kern w:val="2"/>
      <w:sz w:val="21"/>
      <w:szCs w:val="22"/>
    </w:rPr>
  </w:style>
  <w:style w:type="character" w:customStyle="1" w:styleId="doctitle">
    <w:name w:val="doc_title"/>
    <w:basedOn w:val="a0"/>
  </w:style>
  <w:style w:type="character" w:customStyle="1" w:styleId="mh-content-desc-info">
    <w:name w:val="mh-content-desc-info"/>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77BBD-2EE1-4B4E-9EA5-9643DA5E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杨正</dc:creator>
  <cp:lastModifiedBy>国药动保公文收发文员</cp:lastModifiedBy>
  <cp:revision>288</cp:revision>
  <dcterms:created xsi:type="dcterms:W3CDTF">2020-05-02T10:21:00Z</dcterms:created>
  <dcterms:modified xsi:type="dcterms:W3CDTF">2025-10-17T07:33:00Z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5F7248EC496647A6A5370978ED3F6C8C</vt:lpwstr>
  </property>
  <property fmtid="{D5CDD505-2E9C-101B-9397-08002B2CF9AE}" pid="4" name="KSOTemplateDocerSaveRecord">
    <vt:lpwstr>eyJoZGlkIjoiN2I0YzNkNDU2YjQ1ODA1MjVjZjI0ZWI2MzY4YzA5ZjYiLCJ1c2VySWQiOiI0MTc3NTM5NTYifQ==</vt:lpwstr>
  </property>
</Properties>
</file>